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8816B0" w:rsidRPr="00BF35C7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42B4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047AA4" w:rsidRDefault="00047AA4" w:rsidP="00047AA4">
      <w:pPr>
        <w:pStyle w:val="a7"/>
        <w:rPr>
          <w:b/>
          <w:bCs/>
          <w:sz w:val="22"/>
          <w:szCs w:val="22"/>
        </w:rPr>
      </w:pPr>
    </w:p>
    <w:p w:rsidR="00894E53" w:rsidRDefault="00894E53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47AA4">
      <w:pPr>
        <w:pStyle w:val="a9"/>
        <w:numPr>
          <w:ilvl w:val="0"/>
          <w:numId w:val="11"/>
        </w:numPr>
        <w:spacing w:before="240" w:after="240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68AB" w:rsidRDefault="00047AA4" w:rsidP="00047AA4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bookmarkStart w:id="0" w:name="sub_2210011"/>
      <w:r w:rsidRPr="005968AB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252699">
        <w:rPr>
          <w:sz w:val="22"/>
          <w:szCs w:val="22"/>
        </w:rPr>
        <w:t xml:space="preserve">по </w:t>
      </w:r>
      <w:r w:rsidR="005D198D" w:rsidRPr="005D198D">
        <w:rPr>
          <w:sz w:val="22"/>
          <w:szCs w:val="22"/>
        </w:rPr>
        <w:t>выполнени</w:t>
      </w:r>
      <w:r w:rsidR="005D198D">
        <w:rPr>
          <w:sz w:val="22"/>
          <w:szCs w:val="22"/>
        </w:rPr>
        <w:t>ю</w:t>
      </w:r>
      <w:r w:rsidR="005D198D" w:rsidRPr="005D198D">
        <w:rPr>
          <w:sz w:val="22"/>
          <w:szCs w:val="22"/>
        </w:rPr>
        <w:t xml:space="preserve"> работ </w:t>
      </w:r>
      <w:r w:rsidR="00C13545" w:rsidRPr="00C13545">
        <w:rPr>
          <w:sz w:val="22"/>
          <w:szCs w:val="22"/>
        </w:rPr>
        <w:t xml:space="preserve">по реконструкции </w:t>
      </w:r>
      <w:r w:rsidR="00172EE2">
        <w:rPr>
          <w:sz w:val="22"/>
          <w:szCs w:val="22"/>
        </w:rPr>
        <w:t xml:space="preserve">резервуара чистой воды </w:t>
      </w:r>
      <w:r w:rsidR="00C13545" w:rsidRPr="00C13545">
        <w:rPr>
          <w:sz w:val="22"/>
          <w:szCs w:val="22"/>
        </w:rPr>
        <w:t>№2 на ОВС «</w:t>
      </w:r>
      <w:proofErr w:type="spellStart"/>
      <w:r w:rsidR="00C13545" w:rsidRPr="00C13545">
        <w:rPr>
          <w:sz w:val="22"/>
          <w:szCs w:val="22"/>
        </w:rPr>
        <w:t>Заовражная</w:t>
      </w:r>
      <w:proofErr w:type="spellEnd"/>
      <w:r w:rsidR="00C13545" w:rsidRPr="00C13545">
        <w:rPr>
          <w:sz w:val="22"/>
          <w:szCs w:val="22"/>
        </w:rPr>
        <w:t>»</w:t>
      </w:r>
      <w:r w:rsidR="00172EE2">
        <w:rPr>
          <w:sz w:val="22"/>
          <w:szCs w:val="22"/>
        </w:rPr>
        <w:t xml:space="preserve"> согласно </w:t>
      </w:r>
      <w:r w:rsidR="001524EF">
        <w:rPr>
          <w:sz w:val="22"/>
          <w:szCs w:val="22"/>
        </w:rPr>
        <w:t>Т</w:t>
      </w:r>
      <w:r w:rsidR="00172EE2">
        <w:rPr>
          <w:sz w:val="22"/>
          <w:szCs w:val="22"/>
        </w:rPr>
        <w:t xml:space="preserve">ехническому заданию </w:t>
      </w:r>
      <w:r w:rsidR="00C13545" w:rsidRPr="00C13545">
        <w:rPr>
          <w:sz w:val="22"/>
          <w:szCs w:val="22"/>
        </w:rPr>
        <w:t xml:space="preserve"> </w:t>
      </w:r>
      <w:r w:rsidRPr="005968AB">
        <w:rPr>
          <w:sz w:val="22"/>
          <w:szCs w:val="22"/>
        </w:rPr>
        <w:t>(Приложение №1</w:t>
      </w:r>
      <w:r w:rsidRPr="005968AB">
        <w:rPr>
          <w:color w:val="000000"/>
          <w:sz w:val="22"/>
          <w:szCs w:val="22"/>
        </w:rPr>
        <w:t xml:space="preserve"> к настоящему </w:t>
      </w:r>
      <w:r w:rsidR="005968AB" w:rsidRPr="005968AB">
        <w:rPr>
          <w:color w:val="000000"/>
          <w:sz w:val="22"/>
          <w:szCs w:val="22"/>
        </w:rPr>
        <w:t>Договору</w:t>
      </w:r>
      <w:r w:rsidRPr="005968AB">
        <w:rPr>
          <w:sz w:val="22"/>
          <w:szCs w:val="22"/>
        </w:rPr>
        <w:t xml:space="preserve">), </w:t>
      </w:r>
      <w:r w:rsidRPr="005968AB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5968AB" w:rsidRPr="005968AB">
        <w:rPr>
          <w:color w:val="000000"/>
          <w:sz w:val="22"/>
          <w:szCs w:val="22"/>
        </w:rPr>
        <w:t>Договора</w:t>
      </w:r>
      <w:r w:rsidRPr="005968AB">
        <w:rPr>
          <w:color w:val="000000"/>
          <w:sz w:val="22"/>
          <w:szCs w:val="22"/>
        </w:rPr>
        <w:t>.</w:t>
      </w:r>
    </w:p>
    <w:p w:rsidR="00047AA4" w:rsidRPr="003875FB" w:rsidRDefault="00047AA4" w:rsidP="00047AA4">
      <w:pPr>
        <w:numPr>
          <w:ilvl w:val="1"/>
          <w:numId w:val="11"/>
        </w:numPr>
        <w:ind w:left="0" w:firstLine="709"/>
        <w:jc w:val="both"/>
        <w:rPr>
          <w:color w:val="000000"/>
          <w:sz w:val="22"/>
          <w:szCs w:val="22"/>
        </w:rPr>
      </w:pPr>
      <w:r w:rsidRPr="003875FB">
        <w:rPr>
          <w:color w:val="000000"/>
          <w:sz w:val="22"/>
          <w:szCs w:val="22"/>
        </w:rPr>
        <w:t>Заказчик обязуется обеспечить оплату выполненных работ в сроки и в порядке предусмотренные настоящим Контрактом.</w:t>
      </w:r>
    </w:p>
    <w:p w:rsidR="00047AA4" w:rsidRPr="0040128D" w:rsidRDefault="00047AA4" w:rsidP="00047AA4">
      <w:pPr>
        <w:numPr>
          <w:ilvl w:val="1"/>
          <w:numId w:val="11"/>
        </w:numPr>
        <w:ind w:left="0" w:firstLine="709"/>
        <w:jc w:val="both"/>
        <w:rPr>
          <w:color w:val="000000"/>
        </w:rPr>
      </w:pPr>
      <w:r w:rsidRPr="003875FB">
        <w:rPr>
          <w:color w:val="000000"/>
          <w:sz w:val="22"/>
          <w:szCs w:val="22"/>
        </w:rPr>
        <w:t xml:space="preserve"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</w:t>
      </w:r>
      <w:r>
        <w:rPr>
          <w:color w:val="000000"/>
          <w:sz w:val="22"/>
          <w:szCs w:val="22"/>
        </w:rPr>
        <w:t>Договору</w:t>
      </w:r>
      <w:r w:rsidRPr="003875FB">
        <w:rPr>
          <w:color w:val="000000"/>
          <w:sz w:val="22"/>
          <w:szCs w:val="22"/>
        </w:rPr>
        <w:t xml:space="preserve">) и Календарном плане (Приложение №2 к настоящему </w:t>
      </w:r>
      <w:r>
        <w:rPr>
          <w:color w:val="000000"/>
          <w:sz w:val="22"/>
          <w:szCs w:val="22"/>
        </w:rPr>
        <w:t>Договору</w:t>
      </w:r>
      <w:r w:rsidRPr="003875FB">
        <w:rPr>
          <w:color w:val="000000"/>
          <w:sz w:val="22"/>
          <w:szCs w:val="22"/>
        </w:rPr>
        <w:t>), которые являются неотъемлемой частью</w:t>
      </w:r>
      <w:r w:rsidRPr="00804CD9">
        <w:rPr>
          <w:color w:val="000000"/>
        </w:rPr>
        <w:t xml:space="preserve"> настоящего </w:t>
      </w:r>
      <w:r>
        <w:rPr>
          <w:color w:val="000000"/>
        </w:rPr>
        <w:t>Договора.</w:t>
      </w:r>
    </w:p>
    <w:bookmarkEnd w:id="0"/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СТОИМОСТЬ РАБОТ ПО ДОГОВОРУ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>Цена  договора составляет _________________</w:t>
      </w:r>
      <w:proofErr w:type="spellStart"/>
      <w:r w:rsidRPr="003875FB">
        <w:rPr>
          <w:sz w:val="22"/>
          <w:szCs w:val="22"/>
        </w:rPr>
        <w:t>руб</w:t>
      </w:r>
      <w:proofErr w:type="spellEnd"/>
      <w:r w:rsidRPr="003875FB">
        <w:rPr>
          <w:sz w:val="22"/>
          <w:szCs w:val="22"/>
        </w:rPr>
        <w:t>.____коп</w:t>
      </w:r>
      <w:proofErr w:type="gramStart"/>
      <w:r w:rsidRPr="003875FB">
        <w:rPr>
          <w:sz w:val="22"/>
          <w:szCs w:val="22"/>
        </w:rPr>
        <w:t>.</w:t>
      </w:r>
      <w:proofErr w:type="gramEnd"/>
      <w:r w:rsidRPr="003875FB">
        <w:rPr>
          <w:sz w:val="22"/>
          <w:szCs w:val="22"/>
        </w:rPr>
        <w:t xml:space="preserve"> </w:t>
      </w:r>
      <w:proofErr w:type="gramStart"/>
      <w:r w:rsidRPr="003875FB">
        <w:rPr>
          <w:sz w:val="22"/>
          <w:szCs w:val="22"/>
        </w:rPr>
        <w:t>в</w:t>
      </w:r>
      <w:proofErr w:type="gramEnd"/>
      <w:r w:rsidRPr="003875FB">
        <w:rPr>
          <w:sz w:val="22"/>
          <w:szCs w:val="22"/>
        </w:rPr>
        <w:t xml:space="preserve"> том числе НДС ______________ руб.___ коп. и является максимальной.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 </w:t>
      </w:r>
      <w:r w:rsidR="001552FF">
        <w:rPr>
          <w:sz w:val="22"/>
          <w:szCs w:val="22"/>
        </w:rPr>
        <w:t xml:space="preserve">                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047AA4">
      <w:pPr>
        <w:pStyle w:val="ae"/>
        <w:numPr>
          <w:ilvl w:val="2"/>
          <w:numId w:val="11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BF35C7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Pr="00076720">
        <w:rPr>
          <w:sz w:val="22"/>
          <w:szCs w:val="22"/>
        </w:rPr>
        <w:t xml:space="preserve">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A9415E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            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A9415E" w:rsidRPr="001552FF" w:rsidRDefault="00A9415E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Чебоксары, а также согласовывать формы КС-2 и КС-3</w:t>
      </w:r>
      <w:r w:rsidR="00782112">
        <w:rPr>
          <w:sz w:val="22"/>
          <w:szCs w:val="22"/>
        </w:rPr>
        <w:t xml:space="preserve"> в                </w:t>
      </w:r>
      <w:r w:rsidR="00782112">
        <w:rPr>
          <w:sz w:val="22"/>
          <w:szCs w:val="22"/>
        </w:rPr>
        <w:t>АУ Чувашской Республики « Центр экспертизы и ценообразования в строительстве Чувашской Республики» Минстроя Чувашии</w:t>
      </w:r>
      <w:r>
        <w:rPr>
          <w:sz w:val="22"/>
          <w:szCs w:val="22"/>
        </w:rPr>
        <w:t>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047AA4" w:rsidRDefault="00047AA4" w:rsidP="00782112">
      <w:pPr>
        <w:pStyle w:val="a9"/>
        <w:numPr>
          <w:ilvl w:val="0"/>
          <w:numId w:val="11"/>
        </w:numPr>
        <w:spacing w:before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Pr="00D859FA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646C4D">
      <w:pPr>
        <w:pStyle w:val="a9"/>
        <w:numPr>
          <w:ilvl w:val="0"/>
          <w:numId w:val="11"/>
        </w:numPr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646C4D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 xml:space="preserve">по </w:t>
      </w:r>
      <w:r w:rsidR="009554DD">
        <w:rPr>
          <w:sz w:val="22"/>
          <w:szCs w:val="22"/>
        </w:rPr>
        <w:t xml:space="preserve"> </w:t>
      </w:r>
      <w:r w:rsidR="00E025A3">
        <w:rPr>
          <w:sz w:val="22"/>
          <w:szCs w:val="22"/>
        </w:rPr>
        <w:t xml:space="preserve">       форме КС-2</w:t>
      </w:r>
      <w:r w:rsidRPr="00076720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434DC2" w:rsidRPr="00F37656" w:rsidRDefault="00434DC2" w:rsidP="00434DC2">
      <w:pPr>
        <w:pStyle w:val="ac"/>
        <w:numPr>
          <w:ilvl w:val="1"/>
          <w:numId w:val="11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434DC2" w:rsidRPr="00F37656" w:rsidRDefault="00434DC2" w:rsidP="00434DC2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434DC2" w:rsidRPr="00F37656" w:rsidRDefault="00434DC2" w:rsidP="00434DC2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782112">
      <w:pPr>
        <w:pStyle w:val="a9"/>
        <w:numPr>
          <w:ilvl w:val="0"/>
          <w:numId w:val="11"/>
        </w:numPr>
        <w:spacing w:before="240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</w:t>
      </w:r>
      <w:bookmarkStart w:id="1" w:name="_GoBack"/>
      <w:bookmarkEnd w:id="1"/>
      <w:r w:rsidRPr="00D57E12">
        <w:rPr>
          <w:sz w:val="22"/>
          <w:szCs w:val="22"/>
        </w:rPr>
        <w:t>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</w:t>
      </w:r>
      <w:r w:rsidRPr="00D57E12">
        <w:rPr>
          <w:sz w:val="22"/>
          <w:szCs w:val="22"/>
        </w:rPr>
        <w:lastRenderedPageBreak/>
        <w:t xml:space="preserve">другую организацию с оплатой всех расходов, а также возникших убытков за счет подрядчика на основании ч.3 ст.715 ГК РФ.  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 дополнительные работы и дополнительное соглашение, которые подписываются Сторонами.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Pr="006476C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ОХРАНА РАБОТ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47AA4" w:rsidRPr="00F90DF1" w:rsidRDefault="00047AA4" w:rsidP="00047AA4">
      <w:pPr>
        <w:pStyle w:val="a9"/>
        <w:numPr>
          <w:ilvl w:val="0"/>
          <w:numId w:val="11"/>
        </w:numPr>
        <w:tabs>
          <w:tab w:val="clear" w:pos="9923"/>
        </w:tabs>
        <w:spacing w:before="240" w:after="240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 xml:space="preserve">) Заказчик имеет </w:t>
      </w:r>
      <w:r w:rsidRPr="00D57E12">
        <w:rPr>
          <w:sz w:val="22"/>
          <w:szCs w:val="22"/>
        </w:rPr>
        <w:lastRenderedPageBreak/>
        <w:t>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lastRenderedPageBreak/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Default="00FE457B" w:rsidP="00FE457B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8E74B0" w:rsidRPr="00646C4D" w:rsidRDefault="008E74B0" w:rsidP="008E74B0">
      <w:pPr>
        <w:pStyle w:val="a9"/>
        <w:tabs>
          <w:tab w:val="clear" w:pos="9923"/>
          <w:tab w:val="left" w:pos="993"/>
        </w:tabs>
        <w:ind w:left="567" w:firstLine="0"/>
        <w:rPr>
          <w:sz w:val="22"/>
          <w:szCs w:val="22"/>
        </w:rPr>
      </w:pP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076720" w:rsidRDefault="00047AA4" w:rsidP="00047AA4">
      <w:pPr>
        <w:pStyle w:val="a9"/>
        <w:ind w:left="360" w:firstLine="0"/>
        <w:rPr>
          <w:b/>
          <w:bCs/>
          <w:sz w:val="22"/>
          <w:szCs w:val="22"/>
        </w:rPr>
      </w:pP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Pr="00D905EC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047AA4">
      <w:pPr>
        <w:pStyle w:val="a9"/>
        <w:tabs>
          <w:tab w:val="clear" w:pos="9923"/>
        </w:tabs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FE457B" w:rsidRDefault="00FE457B" w:rsidP="00047AA4">
      <w:pPr>
        <w:pStyle w:val="a9"/>
        <w:ind w:firstLine="709"/>
        <w:rPr>
          <w:sz w:val="22"/>
          <w:szCs w:val="22"/>
        </w:rPr>
      </w:pPr>
    </w:p>
    <w:p w:rsidR="00FE457B" w:rsidRDefault="00FE457B" w:rsidP="00047AA4">
      <w:pPr>
        <w:pStyle w:val="a9"/>
        <w:ind w:firstLine="709"/>
        <w:rPr>
          <w:sz w:val="22"/>
          <w:szCs w:val="22"/>
        </w:rPr>
      </w:pPr>
    </w:p>
    <w:p w:rsidR="00FE457B" w:rsidRPr="00A726D9" w:rsidRDefault="00FE457B" w:rsidP="00047AA4">
      <w:pPr>
        <w:pStyle w:val="a9"/>
        <w:ind w:firstLine="709"/>
        <w:rPr>
          <w:sz w:val="22"/>
          <w:szCs w:val="22"/>
        </w:rPr>
      </w:pPr>
    </w:p>
    <w:p w:rsidR="00047AA4" w:rsidRPr="00A726D9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726D9">
        <w:rPr>
          <w:b/>
          <w:bCs/>
          <w:sz w:val="22"/>
          <w:szCs w:val="22"/>
        </w:rPr>
        <w:t>ПРИЛОЖЕНИЯ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</w:t>
      </w:r>
      <w:r w:rsidR="00A726D9" w:rsidRPr="00A726D9">
        <w:rPr>
          <w:bCs/>
          <w:sz w:val="22"/>
          <w:szCs w:val="22"/>
        </w:rPr>
        <w:t>Техническое задание</w:t>
      </w:r>
      <w:r w:rsidRPr="00A726D9">
        <w:rPr>
          <w:bCs/>
          <w:sz w:val="22"/>
          <w:szCs w:val="22"/>
        </w:rPr>
        <w:t>.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</w:t>
      </w:r>
      <w:r w:rsidR="00A726D9" w:rsidRPr="00A726D9">
        <w:rPr>
          <w:bCs/>
          <w:sz w:val="22"/>
          <w:szCs w:val="22"/>
        </w:rPr>
        <w:t xml:space="preserve"> Календарный график выполнения работ </w:t>
      </w:r>
      <w:r w:rsidRPr="00A726D9">
        <w:rPr>
          <w:bCs/>
          <w:sz w:val="22"/>
          <w:szCs w:val="22"/>
        </w:rPr>
        <w:t>Приложение №3 – Календарный график выполнения работ.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</w:t>
      </w:r>
      <w:r w:rsidR="00A726D9" w:rsidRPr="00A726D9">
        <w:rPr>
          <w:bCs/>
          <w:sz w:val="22"/>
          <w:szCs w:val="22"/>
        </w:rPr>
        <w:t>3</w:t>
      </w:r>
      <w:r w:rsidRPr="00A726D9">
        <w:rPr>
          <w:bCs/>
          <w:sz w:val="22"/>
          <w:szCs w:val="22"/>
        </w:rPr>
        <w:t xml:space="preserve"> – Локально-сметный расчет и ведомость объемов работ.</w:t>
      </w:r>
    </w:p>
    <w:p w:rsidR="00A726D9" w:rsidRPr="00A726D9" w:rsidRDefault="00A726D9" w:rsidP="00A726D9">
      <w:pPr>
        <w:pStyle w:val="a9"/>
        <w:tabs>
          <w:tab w:val="clear" w:pos="9923"/>
          <w:tab w:val="left" w:pos="1276"/>
        </w:tabs>
        <w:ind w:firstLine="709"/>
        <w:rPr>
          <w:bCs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FE457B" w:rsidRPr="00D40F8D" w:rsidRDefault="00FE457B" w:rsidP="00FE457B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D40F8D">
        <w:rPr>
          <w:b/>
          <w:bCs/>
          <w:sz w:val="22"/>
          <w:szCs w:val="22"/>
        </w:rPr>
        <w:t>ЮРИДИЧЕСКИЕ А</w:t>
      </w:r>
      <w:r>
        <w:rPr>
          <w:b/>
          <w:bCs/>
          <w:sz w:val="22"/>
          <w:szCs w:val="22"/>
        </w:rPr>
        <w:t>Д</w:t>
      </w:r>
      <w:r w:rsidRPr="00D40F8D">
        <w:rPr>
          <w:b/>
          <w:bCs/>
          <w:sz w:val="22"/>
          <w:szCs w:val="22"/>
        </w:rPr>
        <w:t>РЕСА И РЕКВИЗИТЫ СТОРОН</w:t>
      </w: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sz w:val="22"/>
          <w:szCs w:val="22"/>
        </w:rPr>
      </w:pPr>
    </w:p>
    <w:p w:rsidR="00047AA4" w:rsidRDefault="00047AA4" w:rsidP="00047AA4">
      <w:pPr>
        <w:pStyle w:val="a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124"/>
      </w:tblGrid>
      <w:tr w:rsidR="00FE457B" w:rsidRPr="00D905EC" w:rsidTr="00FE457B">
        <w:trPr>
          <w:trHeight w:val="132"/>
        </w:trPr>
        <w:tc>
          <w:tcPr>
            <w:tcW w:w="4915" w:type="dxa"/>
          </w:tcPr>
          <w:p w:rsidR="00FE457B" w:rsidRPr="00D61DF2" w:rsidRDefault="00FE457B" w:rsidP="00FE457B">
            <w:pPr>
              <w:pStyle w:val="a9"/>
              <w:rPr>
                <w:b/>
                <w:szCs w:val="22"/>
                <w:lang w:val="en-US"/>
              </w:rPr>
            </w:pPr>
            <w:r w:rsidRPr="00D61DF2">
              <w:rPr>
                <w:b/>
                <w:sz w:val="22"/>
                <w:szCs w:val="22"/>
              </w:rPr>
              <w:t xml:space="preserve">«Заказчик»: </w:t>
            </w: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>АО «Водоканал»</w:t>
            </w: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szCs w:val="22"/>
              </w:rPr>
            </w:pPr>
            <w:r w:rsidRPr="00D61DF2">
              <w:rPr>
                <w:sz w:val="22"/>
                <w:szCs w:val="22"/>
              </w:rPr>
              <w:t>_______________________ / В.С.Васильев</w:t>
            </w: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</w:tc>
        <w:tc>
          <w:tcPr>
            <w:tcW w:w="4124" w:type="dxa"/>
          </w:tcPr>
          <w:p w:rsidR="00FE457B" w:rsidRPr="00D61DF2" w:rsidRDefault="00FE457B" w:rsidP="00FE457B">
            <w:pPr>
              <w:pStyle w:val="a9"/>
              <w:ind w:firstLine="72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 xml:space="preserve"> «Подрядчик»:</w:t>
            </w:r>
          </w:p>
          <w:p w:rsidR="00FE457B" w:rsidRPr="00D61DF2" w:rsidRDefault="00FE457B" w:rsidP="00FE457B"/>
          <w:p w:rsidR="00FE457B" w:rsidRPr="00D61DF2" w:rsidRDefault="00FE457B" w:rsidP="00FE457B"/>
          <w:p w:rsidR="00FE457B" w:rsidRPr="00D61DF2" w:rsidRDefault="00FE457B" w:rsidP="00FE457B"/>
          <w:p w:rsidR="00FE457B" w:rsidRPr="00D61DF2" w:rsidRDefault="00FE457B" w:rsidP="00FE457B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A56623" w:rsidRDefault="00A56623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E457B" w:rsidRPr="00076720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3375"/>
        <w:tblW w:w="13048" w:type="dxa"/>
        <w:tblLayout w:type="fixed"/>
        <w:tblLook w:val="04A0" w:firstRow="1" w:lastRow="0" w:firstColumn="1" w:lastColumn="0" w:noHBand="0" w:noVBand="1"/>
      </w:tblPr>
      <w:tblGrid>
        <w:gridCol w:w="1813"/>
        <w:gridCol w:w="2958"/>
        <w:gridCol w:w="2743"/>
        <w:gridCol w:w="1623"/>
        <w:gridCol w:w="1373"/>
        <w:gridCol w:w="2538"/>
      </w:tblGrid>
      <w:tr w:rsidR="00047AA4" w:rsidRPr="006D20A3" w:rsidTr="00047AA4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4" w:rsidRPr="006D20A3" w:rsidRDefault="00047AA4" w:rsidP="00047AA4">
            <w:pPr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4" w:rsidRPr="006D20A3" w:rsidRDefault="00047AA4" w:rsidP="00047AA4">
            <w:pPr>
              <w:rPr>
                <w:b/>
                <w:bCs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47AA4" w:rsidRPr="006D20A3" w:rsidRDefault="00047AA4" w:rsidP="00047AA4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4" w:rsidRPr="006D20A3" w:rsidRDefault="00047AA4" w:rsidP="00047AA4">
            <w:pPr>
              <w:rPr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4" w:rsidRPr="006D20A3" w:rsidRDefault="00047AA4" w:rsidP="00047AA4">
            <w:pPr>
              <w:rPr>
                <w:b/>
                <w:bCs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4" w:rsidRPr="006D20A3" w:rsidRDefault="00047AA4" w:rsidP="00047AA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47AA4" w:rsidRDefault="00047AA4" w:rsidP="00047A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047AA4" w:rsidRPr="00AD6ACE" w:rsidRDefault="00047AA4" w:rsidP="00047AA4">
      <w:pPr>
        <w:tabs>
          <w:tab w:val="left" w:pos="6096"/>
        </w:tabs>
        <w:ind w:left="6237" w:right="139" w:hanging="141"/>
        <w:rPr>
          <w:sz w:val="18"/>
        </w:rPr>
      </w:pPr>
      <w:r w:rsidRPr="00AD6ACE">
        <w:rPr>
          <w:sz w:val="18"/>
        </w:rPr>
        <w:t>Приложение № 1</w:t>
      </w:r>
    </w:p>
    <w:p w:rsidR="00047AA4" w:rsidRPr="00AD6ACE" w:rsidRDefault="00047AA4" w:rsidP="00047AA4">
      <w:pPr>
        <w:tabs>
          <w:tab w:val="left" w:pos="6096"/>
        </w:tabs>
        <w:ind w:left="6237" w:right="139" w:hanging="141"/>
        <w:rPr>
          <w:sz w:val="18"/>
        </w:rPr>
      </w:pPr>
      <w:r w:rsidRPr="00AD6ACE">
        <w:rPr>
          <w:sz w:val="18"/>
        </w:rPr>
        <w:t>к договору №_____________</w:t>
      </w:r>
    </w:p>
    <w:p w:rsidR="00047AA4" w:rsidRPr="00AD6ACE" w:rsidRDefault="00560178" w:rsidP="00047AA4">
      <w:pPr>
        <w:tabs>
          <w:tab w:val="left" w:pos="6096"/>
        </w:tabs>
        <w:ind w:left="6237" w:right="139" w:hanging="141"/>
        <w:rPr>
          <w:sz w:val="18"/>
        </w:rPr>
      </w:pPr>
      <w:r>
        <w:rPr>
          <w:noProof/>
          <w:sz w:val="20"/>
          <w:szCs w:val="20"/>
        </w:rPr>
        <w:pict>
          <v:rect id="Rectangle 5" o:spid="_x0000_s1026" style="position:absolute;left:0;text-align:left;margin-left:10.75pt;margin-top:115.1pt;width:193.6pt;height:113.75pt;z-index:-251648000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" stroked="f">
            <v:textbox>
              <w:txbxContent>
                <w:p w:rsidR="00A56623" w:rsidRDefault="00A56623" w:rsidP="00553E29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«УТВЕРЖДАЮ» </w:t>
                  </w:r>
                </w:p>
                <w:p w:rsidR="00A56623" w:rsidRDefault="00A56623" w:rsidP="00553E29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553E29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553E29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553E29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553E29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553E29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553E29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553E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sz w:val="20"/>
          <w:szCs w:val="20"/>
        </w:rPr>
        <w:pict>
          <v:rect id="Rectangle 6" o:spid="_x0000_s1027" style="position:absolute;left:0;text-align:left;margin-left:247.15pt;margin-top:105.3pt;width:193.6pt;height:113.75pt;z-index:-251641856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" stroked="f">
            <v:textbox>
              <w:txbxContent>
                <w:p w:rsidR="00A56623" w:rsidRDefault="00A56623" w:rsidP="003E05A8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«СОГЛАСОВАНО» 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3E05A8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3E05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 w:rsidR="00047AA4" w:rsidRPr="00AD6ACE">
        <w:rPr>
          <w:sz w:val="18"/>
        </w:rPr>
        <w:t>от «____» __________ 201_ г.</w:t>
      </w:r>
    </w:p>
    <w:p w:rsidR="00553E29" w:rsidRDefault="00553E29" w:rsidP="00047AA4">
      <w:pPr>
        <w:ind w:left="426" w:right="-31" w:hanging="426"/>
        <w:rPr>
          <w:sz w:val="22"/>
        </w:rPr>
      </w:pPr>
    </w:p>
    <w:p w:rsidR="00553E29" w:rsidRDefault="00553E29" w:rsidP="00047AA4">
      <w:pPr>
        <w:ind w:left="426" w:right="-31" w:hanging="426"/>
        <w:rPr>
          <w:sz w:val="22"/>
        </w:rPr>
      </w:pPr>
    </w:p>
    <w:p w:rsidR="00553E29" w:rsidRDefault="00553E29" w:rsidP="00047AA4">
      <w:pPr>
        <w:ind w:left="426" w:right="-31" w:hanging="426"/>
        <w:rPr>
          <w:sz w:val="22"/>
        </w:rPr>
      </w:pPr>
    </w:p>
    <w:p w:rsidR="00553E29" w:rsidRDefault="00553E29" w:rsidP="00047AA4">
      <w:pPr>
        <w:ind w:left="426" w:right="-31" w:hanging="426"/>
        <w:rPr>
          <w:sz w:val="22"/>
        </w:rPr>
      </w:pPr>
    </w:p>
    <w:p w:rsidR="00553E29" w:rsidRDefault="00553E29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047AA4" w:rsidP="00047AA4">
      <w:pPr>
        <w:ind w:left="426" w:right="-31" w:hanging="426"/>
        <w:rPr>
          <w:sz w:val="22"/>
        </w:rPr>
      </w:pPr>
      <w:r w:rsidRPr="00D45C1F">
        <w:rPr>
          <w:sz w:val="22"/>
        </w:rPr>
        <w:t xml:space="preserve">                            </w:t>
      </w: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Default="003E05A8" w:rsidP="00047AA4">
      <w:pPr>
        <w:ind w:left="426" w:right="-31" w:hanging="426"/>
        <w:rPr>
          <w:sz w:val="22"/>
        </w:rPr>
      </w:pPr>
    </w:p>
    <w:p w:rsidR="003E05A8" w:rsidRPr="003E05A8" w:rsidRDefault="003E05A8" w:rsidP="003E05A8">
      <w:pPr>
        <w:ind w:left="426" w:right="-31" w:hanging="426"/>
        <w:jc w:val="center"/>
        <w:rPr>
          <w:sz w:val="28"/>
          <w:szCs w:val="28"/>
        </w:rPr>
      </w:pPr>
    </w:p>
    <w:p w:rsidR="003E05A8" w:rsidRPr="003E05A8" w:rsidRDefault="003E05A8" w:rsidP="003E05A8">
      <w:pPr>
        <w:ind w:left="426" w:right="-31" w:hanging="426"/>
        <w:jc w:val="center"/>
        <w:rPr>
          <w:sz w:val="28"/>
          <w:szCs w:val="28"/>
        </w:rPr>
      </w:pPr>
    </w:p>
    <w:p w:rsidR="00047AA4" w:rsidRPr="003E05A8" w:rsidRDefault="00553E29" w:rsidP="003E05A8">
      <w:pPr>
        <w:ind w:left="426" w:right="-31" w:hanging="426"/>
        <w:jc w:val="center"/>
        <w:rPr>
          <w:b/>
          <w:sz w:val="28"/>
          <w:szCs w:val="28"/>
        </w:rPr>
      </w:pPr>
      <w:r w:rsidRPr="003E05A8">
        <w:rPr>
          <w:b/>
          <w:sz w:val="28"/>
          <w:szCs w:val="28"/>
        </w:rPr>
        <w:t>Техническое задание</w:t>
      </w:r>
    </w:p>
    <w:p w:rsidR="00047AA4" w:rsidRPr="00D45C1F" w:rsidRDefault="00047AA4" w:rsidP="00047AA4">
      <w:pPr>
        <w:ind w:left="426" w:right="-31" w:hanging="426"/>
        <w:rPr>
          <w:sz w:val="16"/>
        </w:rPr>
      </w:pPr>
      <w:r w:rsidRPr="00D45C1F">
        <w:rPr>
          <w:sz w:val="16"/>
        </w:rPr>
        <w:t xml:space="preserve"> </w:t>
      </w:r>
    </w:p>
    <w:p w:rsidR="00047AA4" w:rsidRPr="00D45C1F" w:rsidRDefault="00047AA4" w:rsidP="00047AA4">
      <w:pPr>
        <w:ind w:right="139"/>
        <w:rPr>
          <w:sz w:val="22"/>
          <w:szCs w:val="22"/>
        </w:rPr>
      </w:pPr>
    </w:p>
    <w:p w:rsidR="00047AA4" w:rsidRDefault="00047AA4" w:rsidP="00047AA4">
      <w:pPr>
        <w:tabs>
          <w:tab w:val="left" w:pos="465"/>
        </w:tabs>
        <w:rPr>
          <w:sz w:val="22"/>
          <w:szCs w:val="22"/>
        </w:rPr>
        <w:sectPr w:rsidR="00047AA4" w:rsidSect="00047AA4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</w:p>
    <w:p w:rsidR="00047AA4" w:rsidRPr="00AD6ACE" w:rsidRDefault="00047AA4" w:rsidP="00047AA4">
      <w:pPr>
        <w:suppressAutoHyphens/>
        <w:ind w:left="10773" w:right="-31"/>
        <w:rPr>
          <w:sz w:val="18"/>
          <w:szCs w:val="18"/>
        </w:rPr>
      </w:pPr>
      <w:r w:rsidRPr="00AD6ACE">
        <w:rPr>
          <w:sz w:val="18"/>
          <w:szCs w:val="18"/>
        </w:rPr>
        <w:lastRenderedPageBreak/>
        <w:t xml:space="preserve">Приложение № </w:t>
      </w:r>
      <w:r w:rsidR="00553E29">
        <w:rPr>
          <w:sz w:val="18"/>
          <w:szCs w:val="18"/>
        </w:rPr>
        <w:t>2</w:t>
      </w:r>
    </w:p>
    <w:p w:rsidR="00047AA4" w:rsidRPr="00AD6ACE" w:rsidRDefault="00047AA4" w:rsidP="00047AA4">
      <w:pPr>
        <w:suppressAutoHyphens/>
        <w:ind w:left="10773" w:right="-31"/>
        <w:rPr>
          <w:sz w:val="18"/>
          <w:szCs w:val="18"/>
        </w:rPr>
      </w:pPr>
      <w:r w:rsidRPr="00AD6ACE">
        <w:rPr>
          <w:sz w:val="18"/>
          <w:szCs w:val="18"/>
        </w:rPr>
        <w:t xml:space="preserve"> к договору №_____ _________</w:t>
      </w:r>
    </w:p>
    <w:p w:rsidR="00047AA4" w:rsidRPr="00AD6ACE" w:rsidRDefault="00047AA4" w:rsidP="00047AA4">
      <w:pPr>
        <w:suppressAutoHyphens/>
        <w:ind w:left="10773" w:right="-31"/>
        <w:rPr>
          <w:sz w:val="18"/>
          <w:szCs w:val="18"/>
        </w:rPr>
      </w:pPr>
      <w:r w:rsidRPr="00AD6ACE">
        <w:rPr>
          <w:sz w:val="18"/>
          <w:szCs w:val="18"/>
        </w:rPr>
        <w:t>от «____» ____________ 201_г.</w:t>
      </w:r>
    </w:p>
    <w:p w:rsidR="00047AA4" w:rsidRPr="00380D69" w:rsidRDefault="00047AA4" w:rsidP="00047AA4">
      <w:pPr>
        <w:suppressAutoHyphens/>
        <w:ind w:left="10773" w:right="-31"/>
        <w:rPr>
          <w:sz w:val="20"/>
          <w:lang w:eastAsia="ar-SA"/>
        </w:rPr>
      </w:pPr>
    </w:p>
    <w:p w:rsidR="00047AA4" w:rsidRPr="00380D69" w:rsidRDefault="00560178" w:rsidP="00047AA4">
      <w:pPr>
        <w:suppressAutoHyphens/>
        <w:ind w:left="426" w:right="-31" w:hanging="426"/>
        <w:rPr>
          <w:lang w:eastAsia="ar-SA"/>
        </w:rPr>
      </w:pPr>
      <w:r>
        <w:rPr>
          <w:noProof/>
          <w:sz w:val="20"/>
          <w:szCs w:val="20"/>
        </w:rPr>
        <w:pict>
          <v:rect id="_x0000_s1028" style="position:absolute;left:0;text-align:left;margin-left:7.45pt;margin-top:7.75pt;width:193.6pt;height:113.75pt;z-index:-251651072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" stroked="f">
            <v:textbox>
              <w:txbxContent>
                <w:p w:rsidR="00A56623" w:rsidRDefault="00A56623" w:rsidP="00047AA4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«УТВЕРЖДАЮ» 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047AA4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047AA4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047AA4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047AA4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047A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sz w:val="20"/>
          <w:szCs w:val="20"/>
        </w:rPr>
        <w:pict>
          <v:rect id="_x0000_s1029" style="position:absolute;left:0;text-align:left;margin-left:494.4pt;margin-top:7.75pt;width:193.6pt;height:113.75pt;z-index:-251650048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" stroked="f">
            <v:textbox>
              <w:txbxContent>
                <w:p w:rsidR="00A56623" w:rsidRDefault="00A56623" w:rsidP="00047AA4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«СОГЛАСОВАНО» 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047AA4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047AA4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047AA4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047AA4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047AA4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047A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 w:rsidR="00047AA4" w:rsidRPr="00380D69">
        <w:rPr>
          <w:lang w:eastAsia="ar-SA"/>
        </w:rPr>
        <w:t xml:space="preserve">  </w:t>
      </w: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</w:p>
    <w:p w:rsidR="00047AA4" w:rsidRPr="00380D69" w:rsidRDefault="00047AA4" w:rsidP="00047AA4">
      <w:pPr>
        <w:suppressAutoHyphens/>
        <w:ind w:left="426" w:right="-31" w:hanging="426"/>
        <w:jc w:val="center"/>
        <w:rPr>
          <w:b/>
          <w:lang w:eastAsia="ar-SA"/>
        </w:rPr>
      </w:pPr>
      <w:r w:rsidRPr="00380D69">
        <w:rPr>
          <w:b/>
          <w:lang w:eastAsia="ar-SA"/>
        </w:rPr>
        <w:t>КАЛЕНДАРНЫЙ ГРАФИК ВЫПОЛНЕНИЯ РАБОТ</w:t>
      </w:r>
    </w:p>
    <w:p w:rsidR="00047AA4" w:rsidRPr="00380D69" w:rsidRDefault="00047AA4" w:rsidP="00047AA4">
      <w:pPr>
        <w:keepLines/>
        <w:suppressAutoHyphens/>
        <w:overflowPunct w:val="0"/>
        <w:autoSpaceDE w:val="0"/>
        <w:ind w:left="426" w:right="-31" w:hanging="426"/>
        <w:jc w:val="center"/>
        <w:rPr>
          <w:rFonts w:eastAsia="Arial"/>
          <w:lang w:eastAsia="ar-SA"/>
        </w:rPr>
      </w:pPr>
      <w:r w:rsidRPr="00380D69">
        <w:rPr>
          <w:rFonts w:eastAsia="Arial"/>
          <w:lang w:eastAsia="ar-SA"/>
        </w:rPr>
        <w:t>по объекту: «____________________________________________________________»</w:t>
      </w:r>
    </w:p>
    <w:p w:rsidR="00047AA4" w:rsidRPr="00380D69" w:rsidRDefault="00047AA4" w:rsidP="00047AA4">
      <w:pPr>
        <w:tabs>
          <w:tab w:val="left" w:pos="-31520"/>
          <w:tab w:val="left" w:pos="-31236"/>
          <w:tab w:val="decimal" w:pos="-30952"/>
          <w:tab w:val="left" w:pos="-27268"/>
          <w:tab w:val="left" w:pos="-26984"/>
          <w:tab w:val="decimal" w:pos="-26700"/>
          <w:tab w:val="left" w:pos="-23016"/>
          <w:tab w:val="left" w:pos="-22732"/>
          <w:tab w:val="decimal" w:pos="-22448"/>
          <w:tab w:val="left" w:pos="-18764"/>
          <w:tab w:val="left" w:pos="-18480"/>
          <w:tab w:val="decimal" w:pos="-18196"/>
          <w:tab w:val="left" w:pos="-14228"/>
          <w:tab w:val="decimal" w:pos="-13944"/>
          <w:tab w:val="decimal" w:pos="-9692"/>
        </w:tabs>
        <w:suppressAutoHyphens/>
        <w:jc w:val="center"/>
        <w:rPr>
          <w:bCs/>
          <w:sz w:val="18"/>
          <w:u w:val="single"/>
          <w:lang w:eastAsia="ar-SA"/>
        </w:rPr>
      </w:pPr>
      <w:r w:rsidRPr="00380D69">
        <w:rPr>
          <w:bCs/>
          <w:sz w:val="18"/>
          <w:lang w:eastAsia="ar-SA"/>
        </w:rPr>
        <w:t>(наименование объекта)</w:t>
      </w:r>
    </w:p>
    <w:p w:rsidR="00047AA4" w:rsidRPr="00380D69" w:rsidRDefault="00047AA4" w:rsidP="00047AA4">
      <w:pPr>
        <w:suppressAutoHyphens/>
        <w:ind w:left="426" w:right="-31" w:hanging="426"/>
        <w:jc w:val="both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35"/>
        <w:gridCol w:w="1843"/>
        <w:gridCol w:w="1276"/>
        <w:gridCol w:w="1417"/>
        <w:gridCol w:w="294"/>
        <w:gridCol w:w="329"/>
        <w:gridCol w:w="329"/>
        <w:gridCol w:w="499"/>
        <w:gridCol w:w="442"/>
        <w:gridCol w:w="329"/>
        <w:gridCol w:w="329"/>
        <w:gridCol w:w="442"/>
        <w:gridCol w:w="442"/>
        <w:gridCol w:w="442"/>
        <w:gridCol w:w="442"/>
        <w:gridCol w:w="442"/>
        <w:gridCol w:w="442"/>
        <w:gridCol w:w="467"/>
      </w:tblGrid>
      <w:tr w:rsidR="00047AA4" w:rsidRPr="00380D69" w:rsidTr="00A726D9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№</w:t>
            </w:r>
          </w:p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380D69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80D69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Длительность</w:t>
            </w:r>
          </w:p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(календарные дни)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Дата начала выполнения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047AA4" w:rsidP="00047AA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D69">
              <w:rPr>
                <w:b/>
                <w:sz w:val="20"/>
                <w:szCs w:val="20"/>
                <w:lang w:eastAsia="ar-SA"/>
              </w:rPr>
              <w:t>Дата окончания завершения Работ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A4" w:rsidRPr="00380D69" w:rsidRDefault="00267576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2016</w:t>
            </w:r>
            <w:r w:rsidR="00A726D9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47AA4" w:rsidRPr="00380D6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</w:tc>
      </w:tr>
      <w:tr w:rsidR="00A726D9" w:rsidRPr="00380D69" w:rsidTr="00A726D9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9" w:rsidRPr="00380D69" w:rsidRDefault="00A726D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9" w:rsidRPr="00380D69" w:rsidRDefault="00A726D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9" w:rsidRPr="00380D69" w:rsidRDefault="00A726D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9" w:rsidRPr="00380D69" w:rsidRDefault="00A726D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9" w:rsidRPr="00380D69" w:rsidRDefault="00A726D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D9" w:rsidRPr="00380D69" w:rsidRDefault="00267576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D9" w:rsidRPr="00380D69" w:rsidRDefault="00267576" w:rsidP="00047A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D9" w:rsidRPr="00380D69" w:rsidRDefault="00267576" w:rsidP="00047A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…</w:t>
            </w: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9" w:rsidRPr="00380D69" w:rsidRDefault="00553E2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9" w:rsidRPr="00380D69" w:rsidRDefault="00553E2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9" w:rsidRPr="00380D69" w:rsidRDefault="00553E2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9" w:rsidRPr="00380D69" w:rsidRDefault="00553E2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9" w:rsidRPr="00380D69" w:rsidRDefault="00553E29" w:rsidP="00047AA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267576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1552FF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1552FF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1552FF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1552FF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31</w:t>
            </w: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3E29" w:rsidRPr="00380D69" w:rsidTr="00A726D9"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29" w:rsidRPr="00380D69" w:rsidRDefault="00553E29" w:rsidP="00047AA4">
            <w:pPr>
              <w:suppressAutoHyphens/>
              <w:ind w:left="426" w:hanging="426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  <w:r w:rsidRPr="00380D69">
              <w:rPr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29" w:rsidRPr="00380D69" w:rsidRDefault="00553E29" w:rsidP="00047AA4">
            <w:pPr>
              <w:suppressAutoHyphens/>
              <w:ind w:left="426" w:hanging="42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47AA4" w:rsidRDefault="00047AA4" w:rsidP="00047AA4">
      <w:pPr>
        <w:ind w:right="110"/>
        <w:sectPr w:rsidR="00047AA4" w:rsidSect="00047AA4">
          <w:pgSz w:w="16838" w:h="11906" w:orient="landscape" w:code="9"/>
          <w:pgMar w:top="851" w:right="536" w:bottom="851" w:left="993" w:header="709" w:footer="709" w:gutter="0"/>
          <w:cols w:space="708"/>
          <w:docGrid w:linePitch="360"/>
        </w:sectPr>
      </w:pPr>
      <w:r w:rsidRPr="00380D69">
        <w:rPr>
          <w:sz w:val="22"/>
          <w:lang w:eastAsia="ar-SA"/>
        </w:rPr>
        <w:t xml:space="preserve">                                                           </w:t>
      </w:r>
    </w:p>
    <w:tbl>
      <w:tblPr>
        <w:tblStyle w:val="af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61"/>
      </w:tblGrid>
      <w:tr w:rsidR="003E05A8" w:rsidTr="003E05A8">
        <w:tc>
          <w:tcPr>
            <w:tcW w:w="5054" w:type="dxa"/>
          </w:tcPr>
          <w:p w:rsidR="003E05A8" w:rsidRDefault="003E05A8" w:rsidP="00553E29">
            <w:pPr>
              <w:pStyle w:val="a9"/>
              <w:tabs>
                <w:tab w:val="clear" w:pos="9923"/>
                <w:tab w:val="left" w:pos="1276"/>
              </w:tabs>
              <w:ind w:firstLine="0"/>
              <w:rPr>
                <w:bCs/>
                <w:szCs w:val="22"/>
              </w:rPr>
            </w:pPr>
          </w:p>
        </w:tc>
        <w:tc>
          <w:tcPr>
            <w:tcW w:w="5054" w:type="dxa"/>
          </w:tcPr>
          <w:p w:rsidR="003E05A8" w:rsidRDefault="003E05A8" w:rsidP="00553E29">
            <w:pPr>
              <w:pStyle w:val="a9"/>
              <w:tabs>
                <w:tab w:val="clear" w:pos="9923"/>
                <w:tab w:val="left" w:pos="1276"/>
              </w:tabs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Приложение №3 к договору №_________</w:t>
            </w:r>
          </w:p>
          <w:p w:rsidR="003E05A8" w:rsidRDefault="003E05A8" w:rsidP="00F46990">
            <w:pPr>
              <w:pStyle w:val="a9"/>
              <w:tabs>
                <w:tab w:val="clear" w:pos="9923"/>
                <w:tab w:val="left" w:pos="1276"/>
              </w:tabs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от «______» _____________ 201</w:t>
            </w:r>
            <w:r w:rsidR="00F46990">
              <w:rPr>
                <w:bCs/>
                <w:szCs w:val="22"/>
              </w:rPr>
              <w:t>7</w:t>
            </w:r>
            <w:r>
              <w:rPr>
                <w:bCs/>
                <w:szCs w:val="22"/>
              </w:rPr>
              <w:t xml:space="preserve"> г.</w:t>
            </w:r>
          </w:p>
        </w:tc>
      </w:tr>
    </w:tbl>
    <w:p w:rsidR="00553E29" w:rsidRDefault="00553E29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553E29" w:rsidRDefault="00553E29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56017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  <w:r>
        <w:rPr>
          <w:noProof/>
          <w:sz w:val="20"/>
        </w:rPr>
        <w:pict>
          <v:rect id="_x0000_s1030" style="position:absolute;left:0;text-align:left;margin-left:5.3pt;margin-top:17.4pt;width:193.6pt;height:113.75pt;z-index:-251645952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" stroked="f">
            <v:textbox>
              <w:txbxContent>
                <w:p w:rsidR="00A56623" w:rsidRDefault="00A56623" w:rsidP="003E05A8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«УТВЕРЖДАЮ» 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3E05A8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3E05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</w:p>
    <w:p w:rsidR="003E05A8" w:rsidRDefault="0056017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  <w:r>
        <w:rPr>
          <w:noProof/>
          <w:sz w:val="20"/>
        </w:rPr>
        <w:pict>
          <v:rect id="_x0000_s1031" style="position:absolute;left:0;text-align:left;margin-left:72.15pt;margin-top:4.75pt;width:193.6pt;height:113.75pt;z-index:-251643904;visibility:visible" wrapcoords="-84 0 -84 21458 21600 2145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" stroked="f">
            <v:textbox>
              <w:txbxContent>
                <w:p w:rsidR="00A56623" w:rsidRDefault="00A56623" w:rsidP="003E05A8">
                  <w:pPr>
                    <w:ind w:left="426" w:right="-31" w:hanging="42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«СОГЛАСОВАНО» 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ind w:left="426" w:right="-31" w:hanging="426"/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(должность)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>______________________________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16"/>
                      <w:szCs w:val="24"/>
                    </w:rPr>
                    <w:t>(организация)</w:t>
                  </w:r>
                </w:p>
                <w:p w:rsidR="00A56623" w:rsidRDefault="00A56623" w:rsidP="003E05A8">
                  <w:pPr>
                    <w:ind w:left="426" w:right="-31" w:hanging="426"/>
                  </w:pPr>
                  <w:r>
                    <w:t xml:space="preserve">______________________________   </w:t>
                  </w:r>
                </w:p>
                <w:p w:rsidR="00A56623" w:rsidRDefault="00A56623" w:rsidP="003E05A8">
                  <w:pPr>
                    <w:pStyle w:val="ad"/>
                    <w:widowControl/>
                    <w:tabs>
                      <w:tab w:val="left" w:pos="708"/>
                    </w:tabs>
                    <w:ind w:left="426" w:right="-31" w:hanging="426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ab/>
                  </w:r>
                  <w:r>
                    <w:rPr>
                      <w:bCs/>
                      <w:sz w:val="16"/>
                      <w:szCs w:val="16"/>
                    </w:rPr>
                    <w:tab/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М.П.,подпись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Ф.И.О.)  </w:t>
                  </w:r>
                </w:p>
                <w:p w:rsidR="00A56623" w:rsidRDefault="00A56623" w:rsidP="003E05A8">
                  <w:pPr>
                    <w:ind w:left="426" w:right="-31" w:hanging="426"/>
                    <w:jc w:val="both"/>
                  </w:pPr>
                  <w:r>
                    <w:t>«____»____________ 201_г.</w:t>
                  </w:r>
                </w:p>
                <w:p w:rsidR="00A56623" w:rsidRDefault="00A56623" w:rsidP="003E05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553E29" w:rsidRDefault="00553E29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553E29" w:rsidRDefault="00553E29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3E05A8" w:rsidRDefault="003E05A8" w:rsidP="00553E29">
      <w:pPr>
        <w:pStyle w:val="a9"/>
        <w:tabs>
          <w:tab w:val="clear" w:pos="9923"/>
          <w:tab w:val="left" w:pos="1276"/>
        </w:tabs>
        <w:ind w:left="709" w:firstLine="0"/>
        <w:rPr>
          <w:bCs/>
          <w:sz w:val="22"/>
          <w:szCs w:val="22"/>
        </w:rPr>
      </w:pPr>
    </w:p>
    <w:p w:rsidR="00553E29" w:rsidRPr="003E05A8" w:rsidRDefault="00553E29" w:rsidP="003E05A8">
      <w:pPr>
        <w:pStyle w:val="a9"/>
        <w:tabs>
          <w:tab w:val="clear" w:pos="9923"/>
          <w:tab w:val="left" w:pos="1276"/>
        </w:tabs>
        <w:ind w:left="709" w:firstLine="0"/>
        <w:jc w:val="center"/>
        <w:rPr>
          <w:b/>
          <w:bCs/>
          <w:szCs w:val="24"/>
        </w:rPr>
      </w:pPr>
      <w:r w:rsidRPr="003E05A8">
        <w:rPr>
          <w:b/>
          <w:bCs/>
          <w:szCs w:val="24"/>
        </w:rPr>
        <w:t>Локально-сметный расчет и ведомость объемов работ.</w:t>
      </w:r>
    </w:p>
    <w:p w:rsidR="00DC37A3" w:rsidRDefault="00DC37A3" w:rsidP="00A726D9">
      <w:pPr>
        <w:jc w:val="right"/>
      </w:pPr>
    </w:p>
    <w:sectPr w:rsidR="00DC37A3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78" w:rsidRDefault="00560178" w:rsidP="00047AA4">
      <w:r>
        <w:separator/>
      </w:r>
    </w:p>
  </w:endnote>
  <w:endnote w:type="continuationSeparator" w:id="0">
    <w:p w:rsidR="00560178" w:rsidRDefault="0056017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78" w:rsidRDefault="00560178" w:rsidP="00047AA4">
      <w:r>
        <w:separator/>
      </w:r>
    </w:p>
  </w:footnote>
  <w:footnote w:type="continuationSeparator" w:id="0">
    <w:p w:rsidR="00560178" w:rsidRDefault="0056017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7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23"/>
  </w:num>
  <w:num w:numId="9">
    <w:abstractNumId w:val="14"/>
  </w:num>
  <w:num w:numId="10">
    <w:abstractNumId w:val="27"/>
  </w:num>
  <w:num w:numId="11">
    <w:abstractNumId w:val="20"/>
  </w:num>
  <w:num w:numId="12">
    <w:abstractNumId w:val="19"/>
  </w:num>
  <w:num w:numId="13">
    <w:abstractNumId w:val="26"/>
  </w:num>
  <w:num w:numId="14">
    <w:abstractNumId w:val="13"/>
  </w:num>
  <w:num w:numId="15">
    <w:abstractNumId w:val="0"/>
  </w:num>
  <w:num w:numId="16">
    <w:abstractNumId w:val="22"/>
  </w:num>
  <w:num w:numId="17">
    <w:abstractNumId w:val="18"/>
  </w:num>
  <w:num w:numId="18">
    <w:abstractNumId w:val="1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0"/>
  </w:num>
  <w:num w:numId="24">
    <w:abstractNumId w:val="5"/>
  </w:num>
  <w:num w:numId="25">
    <w:abstractNumId w:val="17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67C3"/>
    <w:rsid w:val="00047AA4"/>
    <w:rsid w:val="00136BC5"/>
    <w:rsid w:val="001524EF"/>
    <w:rsid w:val="001552FF"/>
    <w:rsid w:val="00172EE2"/>
    <w:rsid w:val="00252699"/>
    <w:rsid w:val="00267576"/>
    <w:rsid w:val="00321442"/>
    <w:rsid w:val="00321ED4"/>
    <w:rsid w:val="00323265"/>
    <w:rsid w:val="00353362"/>
    <w:rsid w:val="003E05A8"/>
    <w:rsid w:val="0043189B"/>
    <w:rsid w:val="00434DC2"/>
    <w:rsid w:val="004B5B0A"/>
    <w:rsid w:val="00553E29"/>
    <w:rsid w:val="00560178"/>
    <w:rsid w:val="00561E8F"/>
    <w:rsid w:val="005968AB"/>
    <w:rsid w:val="005B3020"/>
    <w:rsid w:val="005D198D"/>
    <w:rsid w:val="005F4B63"/>
    <w:rsid w:val="00646C4D"/>
    <w:rsid w:val="00647D84"/>
    <w:rsid w:val="006B7ACC"/>
    <w:rsid w:val="006C4104"/>
    <w:rsid w:val="00782112"/>
    <w:rsid w:val="007C17B4"/>
    <w:rsid w:val="008004EE"/>
    <w:rsid w:val="008816B0"/>
    <w:rsid w:val="00894E53"/>
    <w:rsid w:val="008E74B0"/>
    <w:rsid w:val="00902B76"/>
    <w:rsid w:val="009211FA"/>
    <w:rsid w:val="009554DD"/>
    <w:rsid w:val="00A56623"/>
    <w:rsid w:val="00A62758"/>
    <w:rsid w:val="00A726D9"/>
    <w:rsid w:val="00A72DCD"/>
    <w:rsid w:val="00A9415E"/>
    <w:rsid w:val="00AB42B4"/>
    <w:rsid w:val="00B40F32"/>
    <w:rsid w:val="00BF35C7"/>
    <w:rsid w:val="00C13545"/>
    <w:rsid w:val="00C63FF6"/>
    <w:rsid w:val="00C9236E"/>
    <w:rsid w:val="00D61DF2"/>
    <w:rsid w:val="00D87B39"/>
    <w:rsid w:val="00DC37A3"/>
    <w:rsid w:val="00E025A3"/>
    <w:rsid w:val="00EF2203"/>
    <w:rsid w:val="00F00975"/>
    <w:rsid w:val="00F14995"/>
    <w:rsid w:val="00F43272"/>
    <w:rsid w:val="00F46990"/>
    <w:rsid w:val="00F50926"/>
    <w:rsid w:val="00F6697F"/>
    <w:rsid w:val="00FA3416"/>
    <w:rsid w:val="00FB146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3F67-91C3-4550-9DA7-3D915AED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18</cp:revision>
  <cp:lastPrinted>2018-04-12T10:20:00Z</cp:lastPrinted>
  <dcterms:created xsi:type="dcterms:W3CDTF">2016-04-28T09:36:00Z</dcterms:created>
  <dcterms:modified xsi:type="dcterms:W3CDTF">2018-04-12T10:23:00Z</dcterms:modified>
</cp:coreProperties>
</file>