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6BAC" w14:textId="77777777"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14:paraId="06F67955" w14:textId="77777777"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14:paraId="38996F2C" w14:textId="54995D9D"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E832F8">
        <w:rPr>
          <w:sz w:val="20"/>
          <w:szCs w:val="20"/>
        </w:rPr>
        <w:t>2</w:t>
      </w:r>
      <w:r w:rsidR="00EF029C">
        <w:rPr>
          <w:sz w:val="20"/>
          <w:szCs w:val="20"/>
        </w:rPr>
        <w:t>1</w:t>
      </w:r>
      <w:r w:rsidRPr="00ED4C53">
        <w:rPr>
          <w:sz w:val="20"/>
          <w:szCs w:val="20"/>
        </w:rPr>
        <w:t xml:space="preserve"> г.</w:t>
      </w:r>
    </w:p>
    <w:p w14:paraId="714AB4C9" w14:textId="77777777" w:rsidR="00345AC9" w:rsidRDefault="00345AC9" w:rsidP="00047AA4">
      <w:pPr>
        <w:pStyle w:val="a7"/>
        <w:rPr>
          <w:b/>
          <w:bCs/>
          <w:sz w:val="22"/>
          <w:szCs w:val="22"/>
        </w:rPr>
      </w:pPr>
    </w:p>
    <w:p w14:paraId="5A068000" w14:textId="77777777"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14:paraId="466958F1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14:paraId="5285E054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14:paraId="74FBDAFE" w14:textId="77777777"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14:paraId="7D0D325D" w14:textId="77777777" w:rsidR="00047AA4" w:rsidRDefault="00047AA4" w:rsidP="00345361">
      <w:pPr>
        <w:pStyle w:val="a9"/>
        <w:ind w:firstLine="567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14:paraId="7E520FCB" w14:textId="77777777"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14:paraId="2D34E23F" w14:textId="1912FA06" w:rsidR="00047AA4" w:rsidRPr="005905BC" w:rsidRDefault="00047AA4" w:rsidP="00345F25">
      <w:pPr>
        <w:pStyle w:val="ac"/>
        <w:numPr>
          <w:ilvl w:val="1"/>
          <w:numId w:val="3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FB0B47">
        <w:rPr>
          <w:sz w:val="22"/>
          <w:szCs w:val="22"/>
        </w:rPr>
        <w:t xml:space="preserve">по </w:t>
      </w:r>
      <w:r w:rsidR="00B32B93" w:rsidRPr="00B32B93">
        <w:rPr>
          <w:sz w:val="22"/>
          <w:szCs w:val="22"/>
        </w:rPr>
        <w:t>выполнени</w:t>
      </w:r>
      <w:r w:rsidR="00FB0B47">
        <w:rPr>
          <w:sz w:val="22"/>
          <w:szCs w:val="22"/>
        </w:rPr>
        <w:t>ю</w:t>
      </w:r>
      <w:r w:rsidR="00B32B93" w:rsidRPr="00B32B93">
        <w:rPr>
          <w:sz w:val="22"/>
          <w:szCs w:val="22"/>
        </w:rPr>
        <w:t xml:space="preserve"> </w:t>
      </w:r>
      <w:r w:rsidR="00345F25" w:rsidRPr="00345F25">
        <w:rPr>
          <w:sz w:val="22"/>
          <w:szCs w:val="22"/>
        </w:rPr>
        <w:t xml:space="preserve">работ по капитальному ремонту  кровли в ремонтно-механическом цехе по </w:t>
      </w:r>
      <w:proofErr w:type="spellStart"/>
      <w:r w:rsidR="00345F25" w:rsidRPr="00345F25">
        <w:rPr>
          <w:sz w:val="22"/>
          <w:szCs w:val="22"/>
        </w:rPr>
        <w:t>Мясокомбинатскому</w:t>
      </w:r>
      <w:proofErr w:type="spellEnd"/>
      <w:r w:rsidR="00345F25" w:rsidRPr="00345F25">
        <w:rPr>
          <w:sz w:val="22"/>
          <w:szCs w:val="22"/>
        </w:rPr>
        <w:t xml:space="preserve"> проезду, 12 и в насосной станции III подъема №2 по Базовому проезду, 13а.</w:t>
      </w:r>
      <w:r w:rsidR="00461AE7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14:paraId="60D85C55" w14:textId="77777777" w:rsidR="00047AA4" w:rsidRPr="00C67EB5" w:rsidRDefault="00047AA4" w:rsidP="00AA323B">
      <w:pPr>
        <w:pStyle w:val="ac"/>
        <w:numPr>
          <w:ilvl w:val="1"/>
          <w:numId w:val="32"/>
        </w:numPr>
        <w:tabs>
          <w:tab w:val="left" w:pos="1276"/>
        </w:tabs>
        <w:ind w:left="0" w:firstLine="567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14:paraId="62EA2F59" w14:textId="77777777" w:rsidTr="00295BC0">
        <w:trPr>
          <w:trHeight w:val="525"/>
        </w:trPr>
        <w:tc>
          <w:tcPr>
            <w:tcW w:w="9927" w:type="dxa"/>
            <w:hideMark/>
          </w:tcPr>
          <w:bookmarkEnd w:id="0"/>
          <w:p w14:paraId="675B13B9" w14:textId="77777777" w:rsidR="00CC20EF" w:rsidRPr="00C67EB5" w:rsidRDefault="00CC20EF" w:rsidP="00345361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567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14:paraId="2C10A129" w14:textId="77777777" w:rsidR="00CC20EF" w:rsidRPr="00C67EB5" w:rsidRDefault="00CC20EF" w:rsidP="00345361">
            <w:pPr>
              <w:tabs>
                <w:tab w:val="left" w:pos="1276"/>
              </w:tabs>
              <w:spacing w:before="14" w:after="14"/>
              <w:ind w:right="33" w:firstLine="567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14:paraId="15036C87" w14:textId="77777777" w:rsidR="00CC20EF" w:rsidRPr="00C67EB5" w:rsidRDefault="00CC20EF" w:rsidP="00345361">
            <w:pPr>
              <w:tabs>
                <w:tab w:val="left" w:pos="1276"/>
              </w:tabs>
              <w:ind w:right="33" w:firstLine="567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14:paraId="3F672739" w14:textId="527958C7" w:rsidR="00CC20EF" w:rsidRPr="00C67EB5" w:rsidRDefault="00CC20EF" w:rsidP="00345361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567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EF029C">
              <w:rPr>
                <w:sz w:val="22"/>
                <w:szCs w:val="22"/>
              </w:rPr>
              <w:t>8</w:t>
            </w:r>
            <w:r w:rsidRPr="00C67EB5">
              <w:rPr>
                <w:sz w:val="22"/>
                <w:szCs w:val="22"/>
              </w:rPr>
              <w:t xml:space="preserve"> г. </w:t>
            </w:r>
          </w:p>
          <w:p w14:paraId="735887AD" w14:textId="77777777" w:rsidR="00CC20EF" w:rsidRPr="00C67EB5" w:rsidRDefault="00CC20EF" w:rsidP="00345361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567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14:paraId="2659ED1D" w14:textId="77777777" w:rsidR="00CC20EF" w:rsidRPr="00C67EB5" w:rsidRDefault="00CC20EF" w:rsidP="0034536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567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14:paraId="4D2763EA" w14:textId="77777777"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14:paraId="7B30E823" w14:textId="77777777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14:paraId="1E4688A5" w14:textId="139E049B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.____коп. в том числе НДС ______________ руб.___ коп.</w:t>
      </w:r>
    </w:p>
    <w:p w14:paraId="12F4D439" w14:textId="77777777"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14:paraId="557E3D9C" w14:textId="77777777"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14:paraId="670E7EA2" w14:textId="77777777"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14:paraId="321CFB72" w14:textId="77777777"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14:paraId="1CE72227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14:paraId="6A15EE8F" w14:textId="77777777"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14:paraId="666DCD39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14:paraId="1D66E56A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0F7BE7F5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14:paraId="1F7E4A5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14:paraId="4AF5D4A0" w14:textId="77777777"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14:paraId="53EAD7BD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14:paraId="736350CA" w14:textId="77777777"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14:paraId="441F3B23" w14:textId="77777777"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14:paraId="7D2C7AF6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14:paraId="2E7639FC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14:paraId="089B53E3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14:paraId="49EDEF0D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14:paraId="47F8996B" w14:textId="77777777"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14:paraId="27227397" w14:textId="77777777"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14:paraId="6FB939E6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14:paraId="6CFD9E7D" w14:textId="77777777" w:rsidR="00053785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228"/>
          <w:tab w:val="left" w:pos="1134"/>
        </w:tabs>
        <w:ind w:left="0" w:firstLine="567"/>
        <w:contextualSpacing/>
        <w:rPr>
          <w:sz w:val="22"/>
          <w:szCs w:val="22"/>
        </w:rPr>
      </w:pPr>
      <w:r w:rsidRPr="00053785">
        <w:rPr>
          <w:sz w:val="22"/>
          <w:szCs w:val="22"/>
        </w:rPr>
        <w:lastRenderedPageBreak/>
        <w:t xml:space="preserve">При проведении скрытых работ Подрядчик обязан письменно информировать Заказчика  об их приемке за 2 (два) дня  до начала выполнения работ. </w:t>
      </w:r>
    </w:p>
    <w:p w14:paraId="068A8D0D" w14:textId="77777777" w:rsidR="00053785" w:rsidRDefault="00AB617D" w:rsidP="00AB617D">
      <w:pPr>
        <w:pStyle w:val="a9"/>
        <w:numPr>
          <w:ilvl w:val="1"/>
          <w:numId w:val="32"/>
        </w:numPr>
        <w:tabs>
          <w:tab w:val="clear" w:pos="9923"/>
          <w:tab w:val="left" w:pos="228"/>
          <w:tab w:val="left" w:pos="1134"/>
        </w:tabs>
        <w:ind w:left="0" w:firstLine="567"/>
        <w:contextualSpacing/>
        <w:rPr>
          <w:sz w:val="22"/>
          <w:szCs w:val="22"/>
        </w:rPr>
      </w:pPr>
      <w:r w:rsidRPr="00053785">
        <w:rPr>
          <w:sz w:val="22"/>
          <w:szCs w:val="22"/>
        </w:rPr>
        <w:t xml:space="preserve">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14:paraId="37503D3F" w14:textId="77777777" w:rsidR="00053785" w:rsidRDefault="00AB617D" w:rsidP="00AB617D">
      <w:pPr>
        <w:pStyle w:val="a9"/>
        <w:numPr>
          <w:ilvl w:val="1"/>
          <w:numId w:val="32"/>
        </w:numPr>
        <w:tabs>
          <w:tab w:val="clear" w:pos="9923"/>
          <w:tab w:val="left" w:pos="228"/>
          <w:tab w:val="left" w:pos="1134"/>
        </w:tabs>
        <w:ind w:left="0" w:firstLine="567"/>
        <w:contextualSpacing/>
        <w:rPr>
          <w:sz w:val="22"/>
          <w:szCs w:val="22"/>
        </w:rPr>
      </w:pPr>
      <w:r w:rsidRPr="00053785">
        <w:rPr>
          <w:sz w:val="22"/>
          <w:szCs w:val="22"/>
        </w:rPr>
        <w:t>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</w:t>
      </w:r>
      <w:bookmarkStart w:id="1" w:name="_GoBack"/>
      <w:bookmarkEnd w:id="1"/>
      <w:r w:rsidRPr="00053785">
        <w:rPr>
          <w:sz w:val="22"/>
          <w:szCs w:val="22"/>
        </w:rPr>
        <w:t>тельства (реконструкции) несет Подрядчик.</w:t>
      </w:r>
    </w:p>
    <w:p w14:paraId="2098B14E" w14:textId="717F1F8D" w:rsidR="00AB617D" w:rsidRPr="00053785" w:rsidRDefault="00AB617D" w:rsidP="00AB617D">
      <w:pPr>
        <w:pStyle w:val="a9"/>
        <w:numPr>
          <w:ilvl w:val="1"/>
          <w:numId w:val="32"/>
        </w:numPr>
        <w:tabs>
          <w:tab w:val="clear" w:pos="9923"/>
          <w:tab w:val="left" w:pos="228"/>
          <w:tab w:val="left" w:pos="1134"/>
        </w:tabs>
        <w:ind w:left="0" w:firstLine="567"/>
        <w:contextualSpacing/>
        <w:rPr>
          <w:sz w:val="22"/>
          <w:szCs w:val="22"/>
        </w:rPr>
      </w:pPr>
      <w:r w:rsidRPr="00053785">
        <w:rPr>
          <w:sz w:val="22"/>
          <w:szCs w:val="22"/>
        </w:rPr>
        <w:t xml:space="preserve">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 w:rsidRPr="00053785">
        <w:rPr>
          <w:sz w:val="22"/>
          <w:szCs w:val="22"/>
        </w:rPr>
        <w:t xml:space="preserve">до предъявления актов КС-2 и КС-3 </w:t>
      </w:r>
      <w:r w:rsidRPr="00053785">
        <w:rPr>
          <w:sz w:val="22"/>
          <w:szCs w:val="22"/>
        </w:rPr>
        <w:t>представлять Заказчику в 2 экземплярах следующие документы:</w:t>
      </w:r>
    </w:p>
    <w:p w14:paraId="783872C3" w14:textId="77777777" w:rsidR="00142598" w:rsidRPr="00142598" w:rsidRDefault="00142598" w:rsidP="00B61769">
      <w:pPr>
        <w:pStyle w:val="ac"/>
        <w:numPr>
          <w:ilvl w:val="0"/>
          <w:numId w:val="35"/>
        </w:numPr>
        <w:tabs>
          <w:tab w:val="left" w:pos="228"/>
          <w:tab w:val="left" w:pos="1560"/>
        </w:tabs>
        <w:ind w:left="1134" w:hanging="567"/>
        <w:jc w:val="both"/>
        <w:rPr>
          <w:sz w:val="22"/>
          <w:szCs w:val="22"/>
        </w:rPr>
      </w:pPr>
      <w:r w:rsidRPr="00142598">
        <w:rPr>
          <w:sz w:val="22"/>
          <w:szCs w:val="22"/>
        </w:rPr>
        <w:t>ведомость предъявляемой технической документации;</w:t>
      </w:r>
    </w:p>
    <w:p w14:paraId="587F9AF9" w14:textId="77777777" w:rsidR="00142598" w:rsidRPr="00142598" w:rsidRDefault="00142598" w:rsidP="00B61769">
      <w:pPr>
        <w:pStyle w:val="ac"/>
        <w:numPr>
          <w:ilvl w:val="0"/>
          <w:numId w:val="35"/>
        </w:numPr>
        <w:tabs>
          <w:tab w:val="left" w:pos="228"/>
          <w:tab w:val="left" w:pos="1560"/>
        </w:tabs>
        <w:ind w:left="1134" w:hanging="567"/>
        <w:jc w:val="both"/>
        <w:rPr>
          <w:sz w:val="22"/>
          <w:szCs w:val="22"/>
        </w:rPr>
      </w:pPr>
      <w:r w:rsidRPr="00142598">
        <w:rPr>
          <w:sz w:val="22"/>
          <w:szCs w:val="22"/>
        </w:rPr>
        <w:t>акты скрытых работ, подписанных техническим надзором АО «Водоканал»;</w:t>
      </w:r>
    </w:p>
    <w:p w14:paraId="326918C7" w14:textId="77777777" w:rsidR="00142598" w:rsidRPr="00142598" w:rsidRDefault="00142598" w:rsidP="00B61769">
      <w:pPr>
        <w:pStyle w:val="ac"/>
        <w:numPr>
          <w:ilvl w:val="0"/>
          <w:numId w:val="35"/>
        </w:numPr>
        <w:tabs>
          <w:tab w:val="left" w:pos="228"/>
          <w:tab w:val="left" w:pos="1560"/>
        </w:tabs>
        <w:ind w:left="1134" w:hanging="567"/>
        <w:jc w:val="both"/>
        <w:rPr>
          <w:sz w:val="22"/>
          <w:szCs w:val="22"/>
        </w:rPr>
      </w:pPr>
      <w:r w:rsidRPr="00142598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14:paraId="04E8475D" w14:textId="77777777" w:rsidR="00142598" w:rsidRPr="00142598" w:rsidRDefault="00142598" w:rsidP="00B61769">
      <w:pPr>
        <w:pStyle w:val="ac"/>
        <w:numPr>
          <w:ilvl w:val="0"/>
          <w:numId w:val="35"/>
        </w:numPr>
        <w:tabs>
          <w:tab w:val="left" w:pos="228"/>
          <w:tab w:val="left" w:pos="1560"/>
        </w:tabs>
        <w:ind w:left="1134" w:hanging="567"/>
        <w:jc w:val="both"/>
        <w:rPr>
          <w:sz w:val="22"/>
          <w:szCs w:val="22"/>
        </w:rPr>
      </w:pPr>
      <w:r w:rsidRPr="00142598">
        <w:rPr>
          <w:sz w:val="22"/>
          <w:szCs w:val="22"/>
        </w:rPr>
        <w:t>документы, подтверждающие вывоз строительного мусора;</w:t>
      </w:r>
    </w:p>
    <w:p w14:paraId="5E066FAF" w14:textId="77777777" w:rsidR="00142598" w:rsidRPr="00142598" w:rsidRDefault="00142598" w:rsidP="00B61769">
      <w:pPr>
        <w:pStyle w:val="ac"/>
        <w:numPr>
          <w:ilvl w:val="0"/>
          <w:numId w:val="35"/>
        </w:numPr>
        <w:tabs>
          <w:tab w:val="left" w:pos="228"/>
          <w:tab w:val="left" w:pos="1560"/>
        </w:tabs>
        <w:ind w:left="1134" w:hanging="567"/>
        <w:jc w:val="both"/>
        <w:rPr>
          <w:sz w:val="22"/>
          <w:szCs w:val="22"/>
        </w:rPr>
      </w:pPr>
      <w:r w:rsidRPr="00142598">
        <w:rPr>
          <w:sz w:val="22"/>
          <w:szCs w:val="22"/>
        </w:rPr>
        <w:t>накладные и счета-фактуры на материалы;</w:t>
      </w:r>
    </w:p>
    <w:p w14:paraId="37F76F8E" w14:textId="77777777" w:rsidR="00142598" w:rsidRPr="00142598" w:rsidRDefault="00142598" w:rsidP="00B61769">
      <w:pPr>
        <w:pStyle w:val="ac"/>
        <w:numPr>
          <w:ilvl w:val="0"/>
          <w:numId w:val="35"/>
        </w:numPr>
        <w:tabs>
          <w:tab w:val="left" w:pos="228"/>
          <w:tab w:val="left" w:pos="1560"/>
        </w:tabs>
        <w:ind w:left="1134" w:hanging="567"/>
        <w:jc w:val="both"/>
        <w:rPr>
          <w:sz w:val="22"/>
          <w:szCs w:val="22"/>
        </w:rPr>
      </w:pPr>
      <w:r w:rsidRPr="00142598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14:paraId="2A7F7267" w14:textId="77777777" w:rsidR="00142598" w:rsidRPr="00142598" w:rsidRDefault="00142598" w:rsidP="00B61769">
      <w:pPr>
        <w:pStyle w:val="ac"/>
        <w:numPr>
          <w:ilvl w:val="0"/>
          <w:numId w:val="35"/>
        </w:numPr>
        <w:tabs>
          <w:tab w:val="left" w:pos="228"/>
          <w:tab w:val="left" w:pos="1560"/>
        </w:tabs>
        <w:ind w:left="1134" w:hanging="567"/>
        <w:jc w:val="both"/>
        <w:rPr>
          <w:sz w:val="22"/>
          <w:szCs w:val="22"/>
        </w:rPr>
      </w:pPr>
      <w:r w:rsidRPr="00142598">
        <w:rPr>
          <w:sz w:val="22"/>
          <w:szCs w:val="22"/>
        </w:rPr>
        <w:t>журнал производства работ по форме №КС-6;</w:t>
      </w:r>
    </w:p>
    <w:p w14:paraId="2AAC8D50" w14:textId="7654AEC2" w:rsidR="00047AA4" w:rsidRPr="00AB617D" w:rsidRDefault="00142598" w:rsidP="00B61769">
      <w:pPr>
        <w:pStyle w:val="ac"/>
        <w:numPr>
          <w:ilvl w:val="0"/>
          <w:numId w:val="35"/>
        </w:numPr>
        <w:tabs>
          <w:tab w:val="left" w:pos="228"/>
          <w:tab w:val="left" w:pos="1560"/>
        </w:tabs>
        <w:ind w:left="1134" w:hanging="567"/>
        <w:jc w:val="both"/>
        <w:rPr>
          <w:sz w:val="22"/>
          <w:szCs w:val="22"/>
        </w:rPr>
      </w:pPr>
      <w:r w:rsidRPr="00142598">
        <w:rPr>
          <w:sz w:val="22"/>
          <w:szCs w:val="22"/>
        </w:rPr>
        <w:t>фотоматериал по выполненным работам</w:t>
      </w:r>
      <w:r w:rsidR="00047AA4" w:rsidRPr="00AB617D">
        <w:rPr>
          <w:sz w:val="22"/>
          <w:szCs w:val="22"/>
        </w:rPr>
        <w:t>.</w:t>
      </w:r>
    </w:p>
    <w:p w14:paraId="38B5F261" w14:textId="1D976CBB" w:rsidR="00AB617D" w:rsidRDefault="00047AA4" w:rsidP="00053785">
      <w:pPr>
        <w:pStyle w:val="a9"/>
        <w:numPr>
          <w:ilvl w:val="1"/>
          <w:numId w:val="37"/>
        </w:numPr>
        <w:tabs>
          <w:tab w:val="clear" w:pos="9923"/>
          <w:tab w:val="left" w:pos="142"/>
        </w:tabs>
        <w:ind w:left="0" w:firstLine="567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</w:t>
      </w:r>
      <w:proofErr w:type="gramEnd"/>
      <w:r w:rsidRPr="00AB617D">
        <w:rPr>
          <w:sz w:val="22"/>
          <w:szCs w:val="22"/>
        </w:rPr>
        <w:t xml:space="preserve"> На основании вышеперечисленных документов, Заказчик компенсирует фактические затраты Подрядчика.</w:t>
      </w:r>
    </w:p>
    <w:p w14:paraId="3720558C" w14:textId="77777777" w:rsidR="00047AA4" w:rsidRPr="00AB617D" w:rsidRDefault="00047AA4" w:rsidP="00B61769">
      <w:pPr>
        <w:pStyle w:val="a9"/>
        <w:numPr>
          <w:ilvl w:val="1"/>
          <w:numId w:val="37"/>
        </w:numPr>
        <w:tabs>
          <w:tab w:val="clear" w:pos="9923"/>
          <w:tab w:val="left" w:pos="142"/>
        </w:tabs>
        <w:ind w:left="0" w:firstLine="567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proofErr w:type="gramEnd"/>
      <w:r w:rsidRPr="00AB617D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14:paraId="0A19933A" w14:textId="77777777"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14:paraId="1A3B1877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22C0410F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14:paraId="448CAF18" w14:textId="77777777"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14:paraId="642612F8" w14:textId="77777777"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14:paraId="23B29979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14:paraId="15B68795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14:paraId="167C23B1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14:paraId="3371F87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14:paraId="3656E6A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14:paraId="3EDB1EDC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14:paraId="1F6693E0" w14:textId="77777777" w:rsidR="00053785" w:rsidRPr="005905BC" w:rsidRDefault="00053785" w:rsidP="00053785">
      <w:pPr>
        <w:pStyle w:val="a9"/>
        <w:tabs>
          <w:tab w:val="clear" w:pos="9923"/>
          <w:tab w:val="left" w:pos="709"/>
          <w:tab w:val="left" w:pos="851"/>
          <w:tab w:val="left" w:pos="993"/>
        </w:tabs>
        <w:ind w:left="567" w:firstLine="0"/>
        <w:rPr>
          <w:sz w:val="22"/>
          <w:szCs w:val="22"/>
        </w:rPr>
      </w:pPr>
    </w:p>
    <w:p w14:paraId="773BAC5E" w14:textId="77777777"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СРОКИ  ВЫПОЛНЕНИЯ  РАБОТ</w:t>
      </w:r>
    </w:p>
    <w:p w14:paraId="4750992B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14:paraId="7A10ECB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14:paraId="76574B54" w14:textId="77777777"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14:paraId="0DF1BDBF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14:paraId="0E08EEF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14:paraId="07C4B534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14:paraId="20685134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14:paraId="5CFFEC0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14:paraId="610F25A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14:paraId="1D2478B2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14:paraId="1B37164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14:paraId="2B5DDAC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14:paraId="4A9E3D3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14:paraId="339E25D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14:paraId="551D926C" w14:textId="77777777"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14:paraId="6A872EB8" w14:textId="77777777"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14:paraId="5F1841DA" w14:textId="77777777"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14:paraId="40A32F72" w14:textId="77777777"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14:paraId="4F600DCB" w14:textId="77777777"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14:paraId="32FDF55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14:paraId="53BB021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14:paraId="484B4E1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14:paraId="0BFFDB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14:paraId="719806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14:paraId="7048A861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14:paraId="2E7071F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14:paraId="2AD1241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14:paraId="346351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14:paraId="61362F8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14:paraId="76CA7C2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14:paraId="510AA94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14:paraId="210D0E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14:paraId="0CEDE70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14:paraId="1DC3A838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14:paraId="76192F2D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14:paraId="3F33D273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14:paraId="421D5E6B" w14:textId="77777777"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14:paraId="7BBC0423" w14:textId="77777777"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14:paraId="76F7A7A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14:paraId="15E8868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14:paraId="147D5AB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14:paraId="280E9D8A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14:paraId="53BE76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14:paraId="4CCD202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14:paraId="7457F4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14:paraId="6D44104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14:paraId="6731599E" w14:textId="213502DF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</w:t>
      </w:r>
      <w:r w:rsidR="00CD5B3A" w:rsidRPr="00EA3653">
        <w:rPr>
          <w:iCs/>
          <w:sz w:val="22"/>
          <w:szCs w:val="22"/>
        </w:rPr>
        <w:t>СП 68.13330.2017</w:t>
      </w:r>
      <w:r w:rsidRPr="00D45C1F">
        <w:rPr>
          <w:iCs/>
          <w:sz w:val="22"/>
          <w:szCs w:val="22"/>
        </w:rPr>
        <w:t xml:space="preserve">, РД-11-02-2006. </w:t>
      </w:r>
    </w:p>
    <w:p w14:paraId="6B47FCE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14:paraId="43BE2972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14:paraId="7148DA3F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14:paraId="12E988F1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14:paraId="24374850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14:paraId="77DDF8D4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14:paraId="199FE01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14:paraId="2563BA2E" w14:textId="77777777"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14:paraId="7DEA2D8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14:paraId="1BE29F4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14:paraId="6005B9B7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56B28788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1A065562" w14:textId="77777777"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14:paraId="0006567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14:paraId="0E2EC54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14:paraId="33521BC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14:paraId="7000FF5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14:paraId="714FECD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14:paraId="223DDE4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14:paraId="3A85327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14:paraId="22EDF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14:paraId="1E00076C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14:paraId="02298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требований в части обеспечения персонала средствами индивидуальной защиты (СИЗ) и специальной одеждой, спецобуви,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14:paraId="0E032705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14:paraId="29FCA976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14:paraId="5CFDD8A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14:paraId="116D4E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14:paraId="297395B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14:paraId="52433F2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14:paraId="78DACBC7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14:paraId="7CC880D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привлекаемых Подрядчиком.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14:paraId="330463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14:paraId="4A6D98C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14:paraId="698C07D3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14:paraId="3C15268F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14:paraId="12750DED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14:paraId="2FA3E5A3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14:paraId="3DAD5BF5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ГАРАНТИИ</w:t>
      </w:r>
    </w:p>
    <w:p w14:paraId="3EAD934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14:paraId="23F708DF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571C07D6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14:paraId="696578C0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14:paraId="74D6600C" w14:textId="77777777"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14:paraId="5F2FA7B1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14:paraId="42410A8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14:paraId="543E36C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14:paraId="71C8910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14:paraId="367011A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14:paraId="0463282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14:paraId="6B079E14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14:paraId="1E485D87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14:paraId="5938CC0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14:paraId="72F8D78D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14:paraId="4F722B57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14:paraId="69F590D4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14:paraId="0CC20842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14:paraId="0AC38D64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14:paraId="0B13FEC3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14:paraId="1921329E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14:paraId="299F9E95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14:paraId="6B938308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14:paraId="1516BFF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14:paraId="24D0574E" w14:textId="77777777"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14:paraId="67B2119E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14:paraId="355AC2C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14:paraId="75EF00B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14:paraId="6CFC588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14:paraId="27DE303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14:paraId="11EC150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14:paraId="28EF9B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14:paraId="0B1D8A44" w14:textId="77777777"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14:paraId="07D785C1" w14:textId="77777777" w:rsidTr="007B60AD">
        <w:trPr>
          <w:trHeight w:val="252"/>
        </w:trPr>
        <w:tc>
          <w:tcPr>
            <w:tcW w:w="3260" w:type="dxa"/>
            <w:vAlign w:val="center"/>
          </w:tcPr>
          <w:p w14:paraId="074DFC1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14:paraId="55CBD5D7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14:paraId="20782D39" w14:textId="77777777" w:rsidTr="007B60AD">
        <w:trPr>
          <w:trHeight w:val="287"/>
        </w:trPr>
        <w:tc>
          <w:tcPr>
            <w:tcW w:w="3260" w:type="dxa"/>
            <w:vAlign w:val="center"/>
          </w:tcPr>
          <w:p w14:paraId="7232FF1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14:paraId="2972497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14:paraId="3A5448A6" w14:textId="77777777" w:rsidTr="007B60AD">
        <w:trPr>
          <w:trHeight w:val="263"/>
        </w:trPr>
        <w:tc>
          <w:tcPr>
            <w:tcW w:w="3260" w:type="dxa"/>
            <w:vAlign w:val="center"/>
          </w:tcPr>
          <w:p w14:paraId="3D6BADE3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14:paraId="66FAB08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14:paraId="1EF8A02C" w14:textId="77777777" w:rsidTr="007B60AD">
        <w:trPr>
          <w:trHeight w:val="277"/>
        </w:trPr>
        <w:tc>
          <w:tcPr>
            <w:tcW w:w="3260" w:type="dxa"/>
            <w:vAlign w:val="center"/>
          </w:tcPr>
          <w:p w14:paraId="4E73D4F5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14:paraId="4CBD8DE0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14:paraId="43256AA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14:paraId="0D78C0F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14:paraId="6C8F7DB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14:paraId="57D712A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14:paraId="70F4430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14:paraId="65BD1925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14:paraId="227A8EF6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14:paraId="52CB4A22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14:paraId="5BE7E13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14:paraId="69B856F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14:paraId="5FED4D5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14:paraId="2DBC2BD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14:paraId="26EAA3E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14:paraId="129EDC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14:paraId="736E2BE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14:paraId="64973D0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14:paraId="190DC037" w14:textId="77777777"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14:paraId="3F93C311" w14:textId="77777777"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14:paraId="22AF28C9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14:paraId="34BC77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14:paraId="3D2FBA8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6B13F5E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14:paraId="77CE955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14:paraId="4B43D1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14:paraId="03B773E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14:paraId="2FE55342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Настоящий договор составлен в двух экземплярах: по одному – для каждой из сторон.</w:t>
      </w:r>
    </w:p>
    <w:p w14:paraId="0BB7E0A0" w14:textId="77777777"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14:paraId="2830FED7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14:paraId="7AAD5817" w14:textId="77777777"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14:paraId="67197053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</w:p>
    <w:p w14:paraId="55F717A9" w14:textId="77777777"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14:paraId="0353A3BC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14:paraId="3ABD2802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14:paraId="05B49DDD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14:paraId="7D18D630" w14:textId="77777777"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14:paraId="3CDDE467" w14:textId="77777777"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14:paraId="2B1F8123" w14:textId="77777777" w:rsidTr="00295BC0">
        <w:trPr>
          <w:trHeight w:val="132"/>
        </w:trPr>
        <w:tc>
          <w:tcPr>
            <w:tcW w:w="5353" w:type="dxa"/>
          </w:tcPr>
          <w:p w14:paraId="27900BBA" w14:textId="77777777"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14:paraId="5C1E9CE9" w14:textId="77777777" w:rsidR="00184310" w:rsidRPr="00AB70D2" w:rsidRDefault="00184310" w:rsidP="00184310">
            <w:pPr>
              <w:jc w:val="both"/>
            </w:pPr>
          </w:p>
          <w:p w14:paraId="127B9B4C" w14:textId="77777777" w:rsidR="00A42C0D" w:rsidRDefault="00A42C0D" w:rsidP="00A42C0D">
            <w:pPr>
              <w:jc w:val="both"/>
            </w:pPr>
            <w:r>
              <w:t xml:space="preserve">АО «Водоканал» </w:t>
            </w:r>
          </w:p>
          <w:p w14:paraId="2B018050" w14:textId="77777777" w:rsidR="00A42C0D" w:rsidRDefault="00A42C0D" w:rsidP="00A42C0D">
            <w:pPr>
              <w:jc w:val="both"/>
            </w:pPr>
            <w:r>
              <w:t xml:space="preserve">428024, г. Чебоксары, </w:t>
            </w:r>
            <w:proofErr w:type="spellStart"/>
            <w:r>
              <w:t>Мясокомбинатский</w:t>
            </w:r>
            <w:proofErr w:type="spellEnd"/>
            <w:r>
              <w:t xml:space="preserve"> пр., 12</w:t>
            </w:r>
          </w:p>
          <w:p w14:paraId="73A43E66" w14:textId="77777777" w:rsidR="00A42C0D" w:rsidRDefault="00A42C0D" w:rsidP="00A42C0D">
            <w:pPr>
              <w:jc w:val="both"/>
            </w:pPr>
            <w:r>
              <w:t>ИНН/КПП 2130017760/213001001</w:t>
            </w:r>
          </w:p>
          <w:p w14:paraId="7EFAB7E0" w14:textId="77777777" w:rsidR="00A42C0D" w:rsidRDefault="00A42C0D" w:rsidP="00A42C0D">
            <w:pPr>
              <w:jc w:val="both"/>
            </w:pPr>
            <w:r>
              <w:t>ОГРН 1072130006376,  ОКПО 03319848</w:t>
            </w:r>
          </w:p>
          <w:p w14:paraId="736D1112" w14:textId="77777777" w:rsidR="00A42C0D" w:rsidRDefault="00A42C0D" w:rsidP="00A42C0D">
            <w:pPr>
              <w:jc w:val="both"/>
            </w:pPr>
            <w:r>
              <w:t>Р/С 40702810775020102092</w:t>
            </w:r>
          </w:p>
          <w:p w14:paraId="3A34D3C1" w14:textId="77777777" w:rsidR="00A42C0D" w:rsidRDefault="00A42C0D" w:rsidP="00A42C0D">
            <w:pPr>
              <w:jc w:val="both"/>
            </w:pPr>
            <w:r>
              <w:t>Чувашское отделение №8613 ПАО Сбербанк             г. Чебоксары</w:t>
            </w:r>
          </w:p>
          <w:p w14:paraId="17AC6277" w14:textId="77777777" w:rsidR="00A42C0D" w:rsidRDefault="00A42C0D" w:rsidP="00A42C0D">
            <w:pPr>
              <w:jc w:val="both"/>
            </w:pPr>
            <w:r>
              <w:t>БИК 049706609</w:t>
            </w:r>
          </w:p>
          <w:p w14:paraId="4B4A306B" w14:textId="77777777" w:rsidR="00A42C0D" w:rsidRDefault="00A42C0D" w:rsidP="00A42C0D">
            <w:pPr>
              <w:jc w:val="both"/>
            </w:pPr>
            <w:r>
              <w:t>К/СЧ 30101810300000000609</w:t>
            </w:r>
          </w:p>
          <w:p w14:paraId="783053C2" w14:textId="77777777" w:rsidR="00A42C0D" w:rsidRDefault="00A42C0D" w:rsidP="00A42C0D">
            <w:pPr>
              <w:jc w:val="both"/>
            </w:pPr>
            <w:r>
              <w:t>Т. 56-60-50, 56-61-79 (факс)</w:t>
            </w:r>
          </w:p>
          <w:p w14:paraId="710A1FFA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  <w:r>
              <w:t xml:space="preserve"> </w:t>
            </w:r>
            <w:r w:rsidRPr="00A42C0D">
              <w:rPr>
                <w:lang w:val="en-US"/>
              </w:rPr>
              <w:t xml:space="preserve">E-mail: info@chvod.ru. Info.chvod@yandex.ru </w:t>
            </w:r>
          </w:p>
          <w:p w14:paraId="2C79A63E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51EB6C11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1918CD05" w14:textId="4F9DB652" w:rsidR="00184310" w:rsidRPr="00184310" w:rsidRDefault="00A42C0D" w:rsidP="00A42C0D">
            <w:pPr>
              <w:jc w:val="both"/>
              <w:rPr>
                <w:b/>
                <w:lang w:val="en-US"/>
              </w:rPr>
            </w:pPr>
            <w:r>
              <w:t>_________________________/Васильев В.С./</w:t>
            </w:r>
          </w:p>
        </w:tc>
        <w:tc>
          <w:tcPr>
            <w:tcW w:w="4253" w:type="dxa"/>
          </w:tcPr>
          <w:p w14:paraId="677DFC8D" w14:textId="77777777"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14:paraId="674E8EDA" w14:textId="77777777" w:rsidR="00184310" w:rsidRPr="00345AC9" w:rsidRDefault="00184310" w:rsidP="00184310"/>
          <w:p w14:paraId="4BCB3509" w14:textId="77777777" w:rsidR="00184310" w:rsidRPr="00345AC9" w:rsidRDefault="00184310" w:rsidP="00184310"/>
          <w:p w14:paraId="4DBE6D11" w14:textId="77777777" w:rsidR="00184310" w:rsidRPr="00345AC9" w:rsidRDefault="00184310" w:rsidP="00184310"/>
          <w:p w14:paraId="1D6AF401" w14:textId="77777777"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14:paraId="72A9ED16" w14:textId="77777777"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C322" w14:textId="77777777" w:rsidR="00FB0B47" w:rsidRDefault="00FB0B47" w:rsidP="00047AA4">
      <w:r>
        <w:separator/>
      </w:r>
    </w:p>
  </w:endnote>
  <w:endnote w:type="continuationSeparator" w:id="0">
    <w:p w14:paraId="66C3EA04" w14:textId="77777777" w:rsidR="00FB0B47" w:rsidRDefault="00FB0B47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48DE" w14:textId="77777777" w:rsidR="00FB0B47" w:rsidRDefault="00FB0B47" w:rsidP="00047AA4">
      <w:r>
        <w:separator/>
      </w:r>
    </w:p>
  </w:footnote>
  <w:footnote w:type="continuationSeparator" w:id="0">
    <w:p w14:paraId="72B37067" w14:textId="77777777" w:rsidR="00FB0B47" w:rsidRDefault="00FB0B47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AA644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53785"/>
    <w:rsid w:val="00080A51"/>
    <w:rsid w:val="000B2D13"/>
    <w:rsid w:val="000C419C"/>
    <w:rsid w:val="000D4287"/>
    <w:rsid w:val="00136BC5"/>
    <w:rsid w:val="00142598"/>
    <w:rsid w:val="001552FF"/>
    <w:rsid w:val="001706F1"/>
    <w:rsid w:val="00184310"/>
    <w:rsid w:val="001A537A"/>
    <w:rsid w:val="002009C8"/>
    <w:rsid w:val="00201697"/>
    <w:rsid w:val="00267576"/>
    <w:rsid w:val="00286349"/>
    <w:rsid w:val="00295BC0"/>
    <w:rsid w:val="002960D5"/>
    <w:rsid w:val="002E6439"/>
    <w:rsid w:val="00345361"/>
    <w:rsid w:val="00345AC9"/>
    <w:rsid w:val="00345F25"/>
    <w:rsid w:val="00374684"/>
    <w:rsid w:val="003E05A8"/>
    <w:rsid w:val="004279B7"/>
    <w:rsid w:val="0043189B"/>
    <w:rsid w:val="00461AE7"/>
    <w:rsid w:val="00467829"/>
    <w:rsid w:val="00497CE2"/>
    <w:rsid w:val="004B5B0A"/>
    <w:rsid w:val="004C136A"/>
    <w:rsid w:val="00522BB3"/>
    <w:rsid w:val="00524E30"/>
    <w:rsid w:val="00534405"/>
    <w:rsid w:val="00553E29"/>
    <w:rsid w:val="005905BC"/>
    <w:rsid w:val="005A0080"/>
    <w:rsid w:val="005A1131"/>
    <w:rsid w:val="005D6E02"/>
    <w:rsid w:val="005E70D6"/>
    <w:rsid w:val="005F14E0"/>
    <w:rsid w:val="0063344D"/>
    <w:rsid w:val="00646C4D"/>
    <w:rsid w:val="00652757"/>
    <w:rsid w:val="0065284D"/>
    <w:rsid w:val="00667A0F"/>
    <w:rsid w:val="00671A36"/>
    <w:rsid w:val="006E4CF1"/>
    <w:rsid w:val="00704050"/>
    <w:rsid w:val="00704D70"/>
    <w:rsid w:val="0070749B"/>
    <w:rsid w:val="00772230"/>
    <w:rsid w:val="00775B0B"/>
    <w:rsid w:val="00781559"/>
    <w:rsid w:val="007B60AD"/>
    <w:rsid w:val="007C17B4"/>
    <w:rsid w:val="007D6C73"/>
    <w:rsid w:val="00894E53"/>
    <w:rsid w:val="008A51CC"/>
    <w:rsid w:val="008A696A"/>
    <w:rsid w:val="0090699B"/>
    <w:rsid w:val="00973CBE"/>
    <w:rsid w:val="009F16C8"/>
    <w:rsid w:val="00A42C0D"/>
    <w:rsid w:val="00A70093"/>
    <w:rsid w:val="00A726D9"/>
    <w:rsid w:val="00A72DCD"/>
    <w:rsid w:val="00A86B0F"/>
    <w:rsid w:val="00AA323B"/>
    <w:rsid w:val="00AB29F6"/>
    <w:rsid w:val="00AB411F"/>
    <w:rsid w:val="00AB617D"/>
    <w:rsid w:val="00AB70D2"/>
    <w:rsid w:val="00AF41FC"/>
    <w:rsid w:val="00AF42E2"/>
    <w:rsid w:val="00B32B93"/>
    <w:rsid w:val="00B32BD1"/>
    <w:rsid w:val="00B40F32"/>
    <w:rsid w:val="00B52A23"/>
    <w:rsid w:val="00B5311C"/>
    <w:rsid w:val="00B61769"/>
    <w:rsid w:val="00BB4AF8"/>
    <w:rsid w:val="00C02901"/>
    <w:rsid w:val="00C06EF8"/>
    <w:rsid w:val="00C23ACB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CD5B3A"/>
    <w:rsid w:val="00D1762A"/>
    <w:rsid w:val="00D65570"/>
    <w:rsid w:val="00D87B39"/>
    <w:rsid w:val="00DA21FA"/>
    <w:rsid w:val="00DC37A3"/>
    <w:rsid w:val="00DE2495"/>
    <w:rsid w:val="00E025A3"/>
    <w:rsid w:val="00E72596"/>
    <w:rsid w:val="00E832F8"/>
    <w:rsid w:val="00EB612B"/>
    <w:rsid w:val="00EC58FA"/>
    <w:rsid w:val="00ED6BAB"/>
    <w:rsid w:val="00EF029C"/>
    <w:rsid w:val="00EF2203"/>
    <w:rsid w:val="00F00975"/>
    <w:rsid w:val="00F14995"/>
    <w:rsid w:val="00F331BC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D594-D5C0-4F19-BC1C-B42DC46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75</cp:revision>
  <cp:lastPrinted>2021-07-20T09:52:00Z</cp:lastPrinted>
  <dcterms:created xsi:type="dcterms:W3CDTF">2016-04-28T09:14:00Z</dcterms:created>
  <dcterms:modified xsi:type="dcterms:W3CDTF">2021-07-20T09:52:00Z</dcterms:modified>
</cp:coreProperties>
</file>