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3312E6" w:rsidRPr="003312E6">
        <w:rPr>
          <w:sz w:val="22"/>
          <w:szCs w:val="22"/>
        </w:rPr>
        <w:t>выполнение работ по увеличению пропускной способности напорных трубопроводов КНС «Главная»</w:t>
      </w:r>
      <w:r w:rsidR="006D3C13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6D3C13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</w:t>
      </w:r>
      <w:r w:rsidR="0034221C">
        <w:rPr>
          <w:sz w:val="22"/>
          <w:szCs w:val="22"/>
        </w:rPr>
        <w:t>.</w:t>
      </w:r>
      <w:bookmarkStart w:id="1" w:name="_GoBack"/>
      <w:bookmarkEnd w:id="1"/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r w:rsidR="006D3C13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D" w:rsidRDefault="00C630CD" w:rsidP="00047AA4">
      <w:r>
        <w:separator/>
      </w:r>
    </w:p>
  </w:endnote>
  <w:endnote w:type="continuationSeparator" w:id="0">
    <w:p w:rsidR="00C630CD" w:rsidRDefault="00C630CD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D" w:rsidRDefault="00C630CD" w:rsidP="00047AA4">
      <w:r>
        <w:separator/>
      </w:r>
    </w:p>
  </w:footnote>
  <w:footnote w:type="continuationSeparator" w:id="0">
    <w:p w:rsidR="00C630CD" w:rsidRDefault="00C630CD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312E6"/>
    <w:rsid w:val="0034221C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46C4D"/>
    <w:rsid w:val="00652757"/>
    <w:rsid w:val="00667A0F"/>
    <w:rsid w:val="00671A36"/>
    <w:rsid w:val="006D3C13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07968"/>
    <w:rsid w:val="00B32BD1"/>
    <w:rsid w:val="00B40F32"/>
    <w:rsid w:val="00BB4AF8"/>
    <w:rsid w:val="00C02901"/>
    <w:rsid w:val="00C259DF"/>
    <w:rsid w:val="00C41B4A"/>
    <w:rsid w:val="00C45B4B"/>
    <w:rsid w:val="00C630CD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960F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2DA8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28DE-D865-432D-9C83-B91A3E0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36</cp:revision>
  <cp:lastPrinted>2018-04-16T06:51:00Z</cp:lastPrinted>
  <dcterms:created xsi:type="dcterms:W3CDTF">2016-04-28T09:14:00Z</dcterms:created>
  <dcterms:modified xsi:type="dcterms:W3CDTF">2018-09-04T09:59:00Z</dcterms:modified>
</cp:coreProperties>
</file>