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030" w:rsidRPr="00294030" w:rsidRDefault="00294030" w:rsidP="00294030">
      <w:pPr>
        <w:jc w:val="center"/>
        <w:rPr>
          <w:sz w:val="24"/>
          <w:szCs w:val="24"/>
        </w:rPr>
      </w:pPr>
      <w:r w:rsidRPr="00294030">
        <w:rPr>
          <w:sz w:val="24"/>
          <w:szCs w:val="24"/>
        </w:rPr>
        <w:t xml:space="preserve">Приложение №1 к Извещению __________________ </w:t>
      </w:r>
      <w:proofErr w:type="gramStart"/>
      <w:r w:rsidRPr="00294030">
        <w:rPr>
          <w:sz w:val="24"/>
          <w:szCs w:val="24"/>
        </w:rPr>
        <w:t>от</w:t>
      </w:r>
      <w:proofErr w:type="gramEnd"/>
      <w:r w:rsidRPr="00294030">
        <w:rPr>
          <w:sz w:val="24"/>
          <w:szCs w:val="24"/>
        </w:rPr>
        <w:t xml:space="preserve"> ________________</w:t>
      </w:r>
    </w:p>
    <w:p w:rsidR="00294030" w:rsidRPr="00294030" w:rsidRDefault="00294030" w:rsidP="00294030">
      <w:pPr>
        <w:jc w:val="center"/>
        <w:rPr>
          <w:sz w:val="24"/>
          <w:szCs w:val="24"/>
        </w:rPr>
      </w:pPr>
    </w:p>
    <w:p w:rsidR="00294030" w:rsidRPr="00294030" w:rsidRDefault="00294030" w:rsidP="00294030">
      <w:pPr>
        <w:jc w:val="center"/>
        <w:rPr>
          <w:sz w:val="24"/>
          <w:szCs w:val="24"/>
        </w:rPr>
      </w:pPr>
    </w:p>
    <w:p w:rsidR="00294030" w:rsidRPr="00294030" w:rsidRDefault="00294030" w:rsidP="00294030">
      <w:pPr>
        <w:jc w:val="center"/>
        <w:rPr>
          <w:sz w:val="24"/>
          <w:szCs w:val="24"/>
        </w:rPr>
      </w:pPr>
    </w:p>
    <w:p w:rsidR="00294030" w:rsidRPr="00294030" w:rsidRDefault="00294030" w:rsidP="00294030">
      <w:pPr>
        <w:jc w:val="center"/>
        <w:rPr>
          <w:sz w:val="24"/>
          <w:szCs w:val="24"/>
        </w:rPr>
      </w:pPr>
      <w:r w:rsidRPr="00294030">
        <w:rPr>
          <w:sz w:val="24"/>
          <w:szCs w:val="24"/>
        </w:rPr>
        <w:t>Техническое задание</w:t>
      </w:r>
    </w:p>
    <w:p w:rsidR="00294030" w:rsidRPr="00294030" w:rsidRDefault="00294030" w:rsidP="00294030">
      <w:pPr>
        <w:jc w:val="center"/>
        <w:rPr>
          <w:sz w:val="24"/>
          <w:szCs w:val="24"/>
        </w:rPr>
      </w:pPr>
      <w:proofErr w:type="gramStart"/>
      <w:r w:rsidRPr="00294030">
        <w:rPr>
          <w:sz w:val="24"/>
          <w:szCs w:val="24"/>
        </w:rPr>
        <w:t xml:space="preserve">на поставку и монтаж (сборку, установку) офисной мебели для нужд </w:t>
      </w:r>
      <w:r w:rsidRPr="00294030">
        <w:rPr>
          <w:sz w:val="24"/>
          <w:szCs w:val="24"/>
        </w:rPr>
        <w:br/>
        <w:t>АО «Водоканал»</w:t>
      </w:r>
      <w:r w:rsidR="00EB7431">
        <w:rPr>
          <w:sz w:val="24"/>
          <w:szCs w:val="24"/>
        </w:rPr>
        <w:t xml:space="preserve"> (г. Чебоксары, пр.</w:t>
      </w:r>
      <w:proofErr w:type="gramEnd"/>
      <w:r w:rsidR="00EB7431">
        <w:rPr>
          <w:sz w:val="24"/>
          <w:szCs w:val="24"/>
        </w:rPr>
        <w:t xml:space="preserve"> </w:t>
      </w:r>
      <w:proofErr w:type="gramStart"/>
      <w:r w:rsidR="00EB7431">
        <w:rPr>
          <w:sz w:val="24"/>
          <w:szCs w:val="24"/>
        </w:rPr>
        <w:t>Ленина, д. 35 «А»)</w:t>
      </w:r>
      <w:proofErr w:type="gramEnd"/>
    </w:p>
    <w:tbl>
      <w:tblPr>
        <w:tblpPr w:leftFromText="180" w:rightFromText="180" w:bottomFromText="200" w:vertAnchor="text" w:horzAnchor="page" w:tblpX="1406" w:tblpY="230"/>
        <w:tblOverlap w:val="never"/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040"/>
      </w:tblGrid>
      <w:tr w:rsidR="00294030" w:rsidRPr="00294030" w:rsidTr="00294030">
        <w:trPr>
          <w:trHeight w:val="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294030">
              <w:rPr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Требования к качеству поставляемого товара</w:t>
            </w:r>
          </w:p>
        </w:tc>
      </w:tr>
      <w:tr w:rsidR="00294030" w:rsidRPr="00294030" w:rsidTr="00294030">
        <w:trPr>
          <w:trHeight w:val="7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294030">
              <w:rPr>
                <w:bCs/>
                <w:i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1. Качество товара должно полностью соответствовать документации завода-изготовителя, действующей на момент поставки, и подтверждаться паспортом и сертификатом качества, которые должны быть переданы Заказчику.</w:t>
            </w:r>
          </w:p>
          <w:p w:rsidR="00294030" w:rsidRPr="00294030" w:rsidRDefault="00294030" w:rsidP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2. Товар должен быть новым, изготовленным не ранее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94030">
              <w:rPr>
                <w:sz w:val="24"/>
                <w:szCs w:val="24"/>
                <w:lang w:eastAsia="en-US"/>
              </w:rPr>
              <w:t xml:space="preserve"> года.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294030">
              <w:rPr>
                <w:bCs/>
                <w:i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- требование к безопасности поставляемого товара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30" w:rsidRPr="00294030" w:rsidRDefault="00294030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1.Товар не должен представлять опасности для жизни и здоровья граждан.</w:t>
            </w:r>
          </w:p>
          <w:p w:rsidR="00294030" w:rsidRPr="00294030" w:rsidRDefault="00294030" w:rsidP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2. Товар должен быть изготовлен из натуральных и синтетических материалов, соответствовать санитарным правилам и нормам. Все элементы товара должны иметь ровное, однородное исполнение с применением фурнитуры (</w:t>
            </w:r>
            <w:proofErr w:type="spellStart"/>
            <w:r w:rsidRPr="00294030">
              <w:rPr>
                <w:sz w:val="24"/>
                <w:szCs w:val="24"/>
                <w:lang w:eastAsia="en-US"/>
              </w:rPr>
              <w:t>евровинтов</w:t>
            </w:r>
            <w:proofErr w:type="spellEnd"/>
            <w:r w:rsidRPr="00294030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94030">
              <w:rPr>
                <w:sz w:val="24"/>
                <w:szCs w:val="24"/>
                <w:lang w:eastAsia="en-US"/>
              </w:rPr>
              <w:t>евростяжек</w:t>
            </w:r>
            <w:proofErr w:type="spellEnd"/>
            <w:r w:rsidRPr="00294030">
              <w:rPr>
                <w:sz w:val="24"/>
                <w:szCs w:val="24"/>
                <w:lang w:eastAsia="en-US"/>
              </w:rPr>
              <w:t xml:space="preserve"> и т.п.) высшего качества.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 xml:space="preserve">- требования к упаковке и маркировке  поставляемого товара 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30" w:rsidRPr="00294030" w:rsidRDefault="0029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1. Упаковка, в которой поставляется товар, должна соответствовать установленным стандартам производителя товара и обеспечивать, при условии надлежащего обращения с грузом, сохранность товара во время транспортировки.</w:t>
            </w:r>
          </w:p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2. Маркировка должна быть расположена на поверхностях, не доступных для обозрения при эксплуатации. Должно отсутствовать нанесение маркировки на поверхность деталей и комплектующих, которые могут быть заменены. Каждое изделие должно иметь маркировку в виде прочно приклеенной бумажной этикетки. На каждое изделие должны быть нанесены дата производства и наименование производителя.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- показатели соответствия поставляемого товара и отгрузки товара потребностям Заказчика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30" w:rsidRPr="00294030" w:rsidRDefault="0029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1. Товар должен быть поставлен в разобранном виде. Монтаж товара должен осуществляться непосредственно в месте поставки товара.</w:t>
            </w:r>
          </w:p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 xml:space="preserve">2. Доставка товара производится силами и за счёт Поставщика. </w:t>
            </w:r>
          </w:p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 xml:space="preserve">3. Товар, поставляемый в рамках пункта 5 настоящего Технического задания, должен быть одной модели и идентичным по своим характеристикам, произведенным одним изготовителем. </w:t>
            </w:r>
            <w:proofErr w:type="gramStart"/>
            <w:r w:rsidRPr="00294030">
              <w:rPr>
                <w:sz w:val="24"/>
                <w:szCs w:val="24"/>
                <w:lang w:eastAsia="en-US"/>
              </w:rPr>
              <w:t>Поставляемый товар должен быть полностью укомплектован (в том числе технической документацией на русском языке на данный товар, крепежной фурнитурой, соответствующей характеристикам комплектуемого товара), исправным, годным к эксплуатации, не иметь дефектов, связанных с конструкцией, материалами и функционированием при штатном использовании.</w:t>
            </w:r>
            <w:proofErr w:type="gramEnd"/>
          </w:p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lastRenderedPageBreak/>
              <w:t xml:space="preserve">4. </w:t>
            </w:r>
            <w:proofErr w:type="gramStart"/>
            <w:r w:rsidRPr="00294030">
              <w:rPr>
                <w:sz w:val="24"/>
                <w:szCs w:val="24"/>
                <w:lang w:eastAsia="en-US"/>
              </w:rPr>
              <w:t>Цена единицы товара, которая включает в себя цену работ в отношении единицы товара, включает в себя расходы по оплате всех необходимых налогов, пошлин и сборов, а также расходы на упаковку, маркировку, доставку, погрузку, разгрузку, распаковку, монтаж (сборку, установку) товара, уборку и вывоз мусора, гарантийные обязательства и иные расходы Поставщика, связанные с исполнением обязательств по договору.</w:t>
            </w:r>
            <w:proofErr w:type="gramEnd"/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Требования к сроку и объему предоставления гарантий качества, к сроку поставки товара, включая работ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- к объему предоставления гарантий качества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30" w:rsidRPr="00294030" w:rsidRDefault="0029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Гарантийный срок на поставляемые товары, включая работы должен составлять не менее 24 (двадцати четырех) месяцев. Течение гарантийного срока начинается со дня подписания сторонами товарной накладной по форме № ТОРГ-12 и акта выполненных работ.</w:t>
            </w:r>
          </w:p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 xml:space="preserve">В случае если товарная накладная по форме № ТОРГ-12 и акт выполненных работ будут подписаны сторонами в разные даты, гарантийный срок исчисляется со дня подписания сторонами последнего из указанных документов. </w:t>
            </w:r>
          </w:p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Гарантии должны быть представлены на весь объем поставляемых товаров, включая работы.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 w:rsidP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- к сроку поставки товара</w:t>
            </w:r>
          </w:p>
        </w:tc>
      </w:tr>
      <w:tr w:rsidR="00294030" w:rsidRPr="00294030" w:rsidTr="00294030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030" w:rsidRPr="00294030" w:rsidRDefault="0029403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C7494">
              <w:rPr>
                <w:color w:val="000000"/>
                <w:sz w:val="24"/>
                <w:szCs w:val="24"/>
                <w:lang w:eastAsia="en-US"/>
              </w:rPr>
              <w:t>Ср</w:t>
            </w:r>
            <w:r w:rsidR="005C7494" w:rsidRPr="005C7494">
              <w:rPr>
                <w:color w:val="000000"/>
                <w:sz w:val="24"/>
                <w:szCs w:val="24"/>
                <w:lang w:eastAsia="en-US"/>
              </w:rPr>
              <w:t>ок поставки и сборки товаров</w:t>
            </w:r>
            <w:r w:rsidR="005C7494">
              <w:rPr>
                <w:color w:val="000000"/>
                <w:sz w:val="24"/>
                <w:szCs w:val="24"/>
                <w:lang w:eastAsia="en-US"/>
              </w:rPr>
              <w:t>:</w:t>
            </w:r>
            <w:bookmarkStart w:id="0" w:name="_GoBack"/>
            <w:bookmarkEnd w:id="0"/>
            <w:r w:rsidR="005C7494" w:rsidRPr="005C7494">
              <w:rPr>
                <w:color w:val="000000"/>
                <w:sz w:val="24"/>
                <w:szCs w:val="24"/>
                <w:lang w:eastAsia="en-US"/>
              </w:rPr>
              <w:t xml:space="preserve"> в течение 5</w:t>
            </w:r>
            <w:r w:rsidRPr="005C7494"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5C7494" w:rsidRPr="005C7494">
              <w:rPr>
                <w:color w:val="000000"/>
                <w:sz w:val="24"/>
                <w:szCs w:val="24"/>
                <w:lang w:eastAsia="en-US"/>
              </w:rPr>
              <w:t>пя</w:t>
            </w:r>
            <w:r w:rsidR="000B6336" w:rsidRPr="005C7494">
              <w:rPr>
                <w:color w:val="000000"/>
                <w:sz w:val="24"/>
                <w:szCs w:val="24"/>
                <w:lang w:eastAsia="en-US"/>
              </w:rPr>
              <w:t>ти</w:t>
            </w:r>
            <w:r w:rsidRPr="005C7494">
              <w:rPr>
                <w:color w:val="000000"/>
                <w:sz w:val="24"/>
                <w:szCs w:val="24"/>
                <w:lang w:eastAsia="en-US"/>
              </w:rPr>
              <w:t xml:space="preserve">) рабочих дней </w:t>
            </w:r>
            <w:proofErr w:type="gramStart"/>
            <w:r w:rsidRPr="005C7494">
              <w:rPr>
                <w:color w:val="000000"/>
                <w:sz w:val="24"/>
                <w:szCs w:val="24"/>
                <w:lang w:eastAsia="en-US"/>
              </w:rPr>
              <w:t xml:space="preserve">с даты </w:t>
            </w:r>
            <w:r w:rsidR="005C7494" w:rsidRPr="005C7494">
              <w:rPr>
                <w:color w:val="000000"/>
                <w:sz w:val="24"/>
                <w:szCs w:val="24"/>
                <w:lang w:eastAsia="en-US"/>
              </w:rPr>
              <w:t>подачи</w:t>
            </w:r>
            <w:proofErr w:type="gramEnd"/>
            <w:r w:rsidR="005C7494" w:rsidRPr="005C7494">
              <w:rPr>
                <w:color w:val="000000"/>
                <w:sz w:val="24"/>
                <w:szCs w:val="24"/>
                <w:lang w:eastAsia="en-US"/>
              </w:rPr>
              <w:t xml:space="preserve"> заявки</w:t>
            </w:r>
            <w:r w:rsidRPr="005C7494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294030" w:rsidRPr="00294030" w:rsidRDefault="00294030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94030" w:rsidRPr="00294030" w:rsidTr="00294030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94030">
              <w:rPr>
                <w:color w:val="000000"/>
                <w:sz w:val="24"/>
                <w:szCs w:val="24"/>
                <w:lang w:eastAsia="en-US"/>
              </w:rPr>
              <w:t>Место поставки товара, включая работы:</w:t>
            </w:r>
          </w:p>
          <w:p w:rsidR="00294030" w:rsidRPr="00EB7431" w:rsidRDefault="00294030" w:rsidP="00294030">
            <w:pPr>
              <w:pStyle w:val="a6"/>
              <w:keepNext/>
              <w:keepLines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Calibri"/>
              </w:rPr>
            </w:pPr>
            <w:r w:rsidRPr="00EB7431">
              <w:rPr>
                <w:rFonts w:eastAsia="Calibri"/>
              </w:rPr>
              <w:t xml:space="preserve">Чувашская Республика, г. Чебоксары, </w:t>
            </w:r>
            <w:r w:rsidR="00EB7431" w:rsidRPr="00EB7431">
              <w:rPr>
                <w:rFonts w:eastAsia="Calibri"/>
              </w:rPr>
              <w:t>пр. Ленина, д. 35 «А»</w:t>
            </w:r>
            <w:r w:rsidRPr="00EB7431">
              <w:rPr>
                <w:rFonts w:eastAsia="Calibri"/>
              </w:rPr>
              <w:t xml:space="preserve"> </w:t>
            </w:r>
          </w:p>
          <w:p w:rsidR="00294030" w:rsidRPr="00294030" w:rsidRDefault="00294030" w:rsidP="00294030">
            <w:pPr>
              <w:pStyle w:val="a6"/>
              <w:keepNext/>
              <w:keepLines/>
              <w:autoSpaceDE w:val="0"/>
              <w:autoSpaceDN w:val="0"/>
              <w:adjustRightInd w:val="0"/>
              <w:spacing w:line="276" w:lineRule="auto"/>
              <w:contextualSpacing w:val="0"/>
              <w:rPr>
                <w:rFonts w:eastAsia="Calibri"/>
              </w:rPr>
            </w:pPr>
          </w:p>
        </w:tc>
      </w:tr>
      <w:tr w:rsidR="00294030" w:rsidRPr="00294030" w:rsidTr="00294030">
        <w:trPr>
          <w:trHeight w:val="1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4030">
              <w:rPr>
                <w:color w:val="000000"/>
                <w:sz w:val="24"/>
                <w:szCs w:val="24"/>
                <w:lang w:eastAsia="en-US"/>
              </w:rPr>
              <w:t>Требования к безопасности, качеству товара, к упаковке, отгрузке товара,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стандартизации:</w:t>
            </w:r>
            <w:proofErr w:type="gramEnd"/>
          </w:p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 xml:space="preserve">Поставляемый товар должен соответствовать требованиям: </w:t>
            </w:r>
          </w:p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94030">
              <w:rPr>
                <w:sz w:val="24"/>
                <w:szCs w:val="24"/>
                <w:lang w:eastAsia="en-US"/>
              </w:rPr>
              <w:t>- ГОСТ 16371-2014. «Межгосударственный стандарт. Мебель. Общие технические условия»;</w:t>
            </w:r>
          </w:p>
          <w:p w:rsidR="00294030" w:rsidRPr="00294030" w:rsidRDefault="002940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94030">
              <w:rPr>
                <w:color w:val="000000"/>
                <w:sz w:val="24"/>
                <w:szCs w:val="24"/>
                <w:lang w:eastAsia="en-US"/>
              </w:rPr>
              <w:t xml:space="preserve">- Технический регламент Таможенного союза </w:t>
            </w:r>
            <w:proofErr w:type="gramStart"/>
            <w:r w:rsidRPr="00294030">
              <w:rPr>
                <w:color w:val="000000"/>
                <w:sz w:val="24"/>
                <w:szCs w:val="24"/>
                <w:lang w:eastAsia="en-US"/>
              </w:rPr>
              <w:t>ТР</w:t>
            </w:r>
            <w:proofErr w:type="gramEnd"/>
            <w:r w:rsidRPr="00294030">
              <w:rPr>
                <w:color w:val="000000"/>
                <w:sz w:val="24"/>
                <w:szCs w:val="24"/>
                <w:lang w:eastAsia="en-US"/>
              </w:rPr>
              <w:t xml:space="preserve"> ТС 025/2012 «О безопасности мебельной продукции».</w:t>
            </w:r>
          </w:p>
        </w:tc>
      </w:tr>
    </w:tbl>
    <w:p w:rsidR="00AD4E57" w:rsidRPr="00294030" w:rsidRDefault="00AD4E57" w:rsidP="00AA120F">
      <w:pPr>
        <w:jc w:val="center"/>
        <w:rPr>
          <w:sz w:val="24"/>
          <w:szCs w:val="24"/>
        </w:rPr>
      </w:pPr>
    </w:p>
    <w:p w:rsidR="00AD4E57" w:rsidRPr="00294030" w:rsidRDefault="00AD4E57" w:rsidP="00AA120F">
      <w:pPr>
        <w:jc w:val="center"/>
        <w:rPr>
          <w:sz w:val="24"/>
          <w:szCs w:val="24"/>
        </w:rPr>
      </w:pPr>
    </w:p>
    <w:p w:rsidR="00AD4E57" w:rsidRDefault="00AD4E57" w:rsidP="00AA120F">
      <w:pPr>
        <w:jc w:val="center"/>
        <w:rPr>
          <w:sz w:val="24"/>
          <w:szCs w:val="24"/>
        </w:rPr>
      </w:pPr>
    </w:p>
    <w:p w:rsidR="00294030" w:rsidRDefault="00294030" w:rsidP="00AA120F">
      <w:pPr>
        <w:jc w:val="center"/>
        <w:rPr>
          <w:sz w:val="24"/>
          <w:szCs w:val="24"/>
        </w:rPr>
      </w:pPr>
    </w:p>
    <w:p w:rsidR="00294030" w:rsidRDefault="00294030" w:rsidP="00AA120F">
      <w:pPr>
        <w:jc w:val="center"/>
        <w:rPr>
          <w:sz w:val="24"/>
          <w:szCs w:val="24"/>
        </w:rPr>
      </w:pPr>
    </w:p>
    <w:p w:rsidR="00294030" w:rsidRDefault="00294030" w:rsidP="00AA120F">
      <w:pPr>
        <w:jc w:val="center"/>
        <w:rPr>
          <w:sz w:val="24"/>
          <w:szCs w:val="24"/>
        </w:rPr>
      </w:pPr>
    </w:p>
    <w:p w:rsidR="00294030" w:rsidRDefault="00294030" w:rsidP="00AA120F">
      <w:pPr>
        <w:jc w:val="center"/>
        <w:rPr>
          <w:sz w:val="24"/>
          <w:szCs w:val="24"/>
        </w:rPr>
      </w:pPr>
    </w:p>
    <w:p w:rsidR="00294030" w:rsidRPr="00294030" w:rsidRDefault="00294030" w:rsidP="00AA120F">
      <w:pPr>
        <w:jc w:val="center"/>
        <w:rPr>
          <w:sz w:val="24"/>
          <w:szCs w:val="24"/>
        </w:rPr>
      </w:pPr>
    </w:p>
    <w:p w:rsidR="00AA120F" w:rsidRPr="00294030" w:rsidRDefault="00294030" w:rsidP="00AA120F">
      <w:pPr>
        <w:jc w:val="center"/>
        <w:rPr>
          <w:sz w:val="24"/>
          <w:szCs w:val="24"/>
        </w:rPr>
      </w:pPr>
      <w:r w:rsidRPr="00294030">
        <w:rPr>
          <w:color w:val="000000"/>
          <w:sz w:val="24"/>
          <w:szCs w:val="24"/>
        </w:rPr>
        <w:lastRenderedPageBreak/>
        <w:t>5. Спецификация товара</w:t>
      </w:r>
    </w:p>
    <w:p w:rsidR="00AA120F" w:rsidRPr="00294030" w:rsidRDefault="00AA120F" w:rsidP="00AA120F">
      <w:pPr>
        <w:rPr>
          <w:bCs/>
          <w:sz w:val="24"/>
          <w:szCs w:val="24"/>
        </w:rPr>
      </w:pPr>
    </w:p>
    <w:tbl>
      <w:tblPr>
        <w:tblW w:w="1418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825"/>
        <w:gridCol w:w="2835"/>
        <w:gridCol w:w="4252"/>
        <w:gridCol w:w="1134"/>
        <w:gridCol w:w="1134"/>
      </w:tblGrid>
      <w:tr w:rsidR="00EB7431" w:rsidRPr="00EB7431" w:rsidTr="00EB7431">
        <w:trPr>
          <w:trHeight w:val="30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каб</w:t>
            </w:r>
            <w:proofErr w:type="spellEnd"/>
          </w:p>
        </w:tc>
      </w:tr>
      <w:tr w:rsidR="00EB7431" w:rsidRPr="00EB7431" w:rsidTr="00F00D82">
        <w:trPr>
          <w:trHeight w:val="487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48512" behindDoc="0" locked="0" layoutInCell="1" allowOverlap="1" wp14:anchorId="22CCCC23" wp14:editId="25C02BA4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57150</wp:posOffset>
                  </wp:positionV>
                  <wp:extent cx="1714500" cy="1876425"/>
                  <wp:effectExtent l="0" t="0" r="0" b="9525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26" t="7385" r="29545" b="8308"/>
                          <a:stretch/>
                        </pic:blipFill>
                        <pic:spPr>
                          <a:xfrm>
                            <a:off x="0" y="0"/>
                            <a:ext cx="1714500" cy="188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487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ind w:left="14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Офисная стенка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Стенка выполнена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16/32мм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права шкаф под сейф с двумя нишами сверху и глухой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дверцей.Стенка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состоит из двух глухих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модулей,и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шкафа с матированными стеклянными створками в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мдф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рамке  под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алюминий.Задняя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ХДФ.Над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шкафами располагаются две открытые полки из ЛДСП толщиной не менее 32мм на скрытых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менсолодержателях,торцы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.Ф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урнитура представлена накладными петлями с доводчиком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Samet,регулируемыми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опорами высотой не менее 60мм и алюминиевыми ручками с межосевым расстоянием не менее 128мм.Габаритные размеры, высота, глубина, ширина не менее (1950*550*2050)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мм.Цвет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по согласованию с заказчиком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комната отдыха</w:t>
            </w:r>
          </w:p>
        </w:tc>
      </w:tr>
      <w:tr w:rsidR="00EB7431" w:rsidRPr="00EB7431" w:rsidTr="00F00D82">
        <w:trPr>
          <w:trHeight w:val="5730"/>
        </w:trPr>
        <w:tc>
          <w:tcPr>
            <w:tcW w:w="4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49536" behindDoc="0" locked="0" layoutInCell="1" allowOverlap="1" wp14:anchorId="5856ECA5" wp14:editId="19C16D6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95250</wp:posOffset>
                  </wp:positionV>
                  <wp:extent cx="2447925" cy="1104900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83" t="35844" r="24834" b="11270"/>
                          <a:stretch/>
                        </pic:blipFill>
                        <pic:spPr>
                          <a:xfrm>
                            <a:off x="0" y="0"/>
                            <a:ext cx="2446563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573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 руководителя с 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брифинг-приставкой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Стол состоит из двух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частей:углового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стола руководителя, размерами (ширина*глубина*высота) не менее 2250*1850*760мм,глубина столешницы не менее 800 мм. и брифинг приставки размерами (длина*ширина*высота) не менее 2400*850*728мм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толешницы и стойки изготовлены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32мм ,углы столов имеют радиус не более 100мм,торцы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2мм.Справа стола расположена встроенная тумба с  ящиками не менее трех шт., на шариковых направляющих, одной дверцей на петлях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нишей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.Ф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>асады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тумбы обработаны кромкой толщиной не менее 2мм.Cтол руководителя оборудован мобильной тумбой размерами ( ширин*глубина*высота), не менее 400*400*600мм с тремя ящиками, на колесных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опрах,верхний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ящик имеет врезной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замок.Ручки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алюминиевые с межосевым расстоянием не мен</w:t>
            </w: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ее 128мм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.З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адняя стенка из ХДФ. Цвет по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соглосованию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закахчиком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кабинет начальника</w:t>
            </w:r>
          </w:p>
        </w:tc>
      </w:tr>
      <w:tr w:rsidR="00EB7431" w:rsidRPr="00EB7431" w:rsidTr="00F00D82">
        <w:trPr>
          <w:trHeight w:val="3240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0560" behindDoc="0" locked="0" layoutInCell="1" allowOverlap="1" wp14:anchorId="2CE89B30" wp14:editId="72963BC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161925</wp:posOffset>
                  </wp:positionV>
                  <wp:extent cx="2486025" cy="981075"/>
                  <wp:effectExtent l="0" t="0" r="0" b="9525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4" t="40655" r="33923" b="28610"/>
                          <a:stretch/>
                        </pic:blipFill>
                        <pic:spPr>
                          <a:xfrm>
                            <a:off x="0" y="0"/>
                            <a:ext cx="2485812" cy="984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24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Тумба под ТВ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Тумба изготовлена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16мм ,торцы крышки и фасадов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адняя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ХДФ.Тумба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оборудована  ящиками не менее четырех штук на шариковых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направляющих,опоры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регулируемые пластиковые высотой 60мм.Ручки алюминиевые с межосевым расстоянием 160мм.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кабинет начальника</w:t>
            </w:r>
          </w:p>
        </w:tc>
      </w:tr>
      <w:tr w:rsidR="00EB7431" w:rsidRPr="00EB7431" w:rsidTr="00F00D82">
        <w:trPr>
          <w:trHeight w:val="4320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1584" behindDoc="0" locked="0" layoutInCell="1" allowOverlap="1" wp14:anchorId="34E21B42" wp14:editId="613C78F5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66675</wp:posOffset>
                  </wp:positionV>
                  <wp:extent cx="2124075" cy="1666875"/>
                  <wp:effectExtent l="0" t="0" r="0" b="9525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4" t="18803" r="32243" b="11313"/>
                          <a:stretch/>
                        </pic:blipFill>
                        <pic:spPr>
                          <a:xfrm>
                            <a:off x="0" y="0"/>
                            <a:ext cx="2124075" cy="1668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432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Стойка-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ресепшен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Стойка изготовлена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16мм/32мм 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толешница имеет толщину не менее 32мм.Стойка оборудована надстройкой с полками по левой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стороне.Слева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стола расположена встроенная тумба с тремя ящиками на шариковых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направляющих,верхний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ящик имеет врезной замок ,секцией с одной дверцей на петлях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нишей.Задняя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.Ф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>асады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тумбы обработаны кромкой толщиной не менее 2мм.Ручки алюминиевые с межосевым расстоянием не менее 128мм. Габаритные размеры, ширина * глубина* высота не менее (1600*1900*1888) мм. Цвет по согласованию с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заказчмком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Приемная</w:t>
            </w:r>
          </w:p>
        </w:tc>
      </w:tr>
      <w:tr w:rsidR="00EB7431" w:rsidRPr="00EB7431" w:rsidTr="00F00D82">
        <w:trPr>
          <w:trHeight w:val="3195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2608" behindDoc="0" locked="0" layoutInCell="1" allowOverlap="1" wp14:anchorId="27144CEF" wp14:editId="50D8337B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133350</wp:posOffset>
                  </wp:positionV>
                  <wp:extent cx="962025" cy="1838325"/>
                  <wp:effectExtent l="0" t="0" r="0" b="9525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22" t="7000" r="44720" b="9552"/>
                          <a:stretch/>
                        </pic:blipFill>
                        <pic:spPr>
                          <a:xfrm>
                            <a:off x="0" y="0"/>
                            <a:ext cx="956987" cy="183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19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Шкаф для одежды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Шкаф изготовлен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16мм 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.Ш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каф оборудован одной полкой сверху и хромированной штангой не менее 15*30мм.Фурнитура представлена накладными петлями с доводчиком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Samet,регулируемыми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опорами высотой не менее 60мм и алюминиевыми ручками с межосевым расстоянием не менее128мм.Габариьные размеры, ш*г*в, не менее (800*520*2100), цвет по согласованию с заказчиком.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Приемная</w:t>
            </w:r>
          </w:p>
        </w:tc>
      </w:tr>
      <w:tr w:rsidR="00EB7431" w:rsidRPr="00EB7431" w:rsidTr="00F00D82">
        <w:trPr>
          <w:trHeight w:val="3435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3632" behindDoc="0" locked="0" layoutInCell="1" allowOverlap="1" wp14:anchorId="1802A2FE" wp14:editId="3833B6B3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123825</wp:posOffset>
                  </wp:positionV>
                  <wp:extent cx="914400" cy="1943100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92" t="10476" r="46968" b="16548"/>
                          <a:stretch/>
                        </pic:blipFill>
                        <pic:spPr>
                          <a:xfrm>
                            <a:off x="0" y="0"/>
                            <a:ext cx="9144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43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Шкаф для документов со стеклом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Шкаф изготовлен из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толщиной не менее 16мм 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>.З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адняя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>ХДФ.Шкаф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имеет две стеклянные створки в МДФ рамке под алюминий в верхней части и две глухие створки внизу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>шкафа.Стекло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белое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>матвое.Фурнитура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представлена накладными петлями с доводчиком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>Samet,регулируемыми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опорами высотой не менее 60мм и алюминиевыми ручками с межосевым расстоянием не менее 128мм. Габаритные размеры, высота*глубина*ширина не менее (2100*400*800). Цвет по согласованию с заказчиком.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Приемная</w:t>
            </w:r>
          </w:p>
        </w:tc>
      </w:tr>
      <w:tr w:rsidR="00EB7431" w:rsidRPr="00EB7431" w:rsidTr="00F00D82">
        <w:trPr>
          <w:trHeight w:val="3390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4656" behindDoc="0" locked="0" layoutInCell="1" allowOverlap="1" wp14:anchorId="4EB815FD" wp14:editId="07306B0C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161925</wp:posOffset>
                  </wp:positionV>
                  <wp:extent cx="1219200" cy="1562100"/>
                  <wp:effectExtent l="0" t="0" r="0" b="0"/>
                  <wp:wrapNone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94" t="34774" r="53360" b="29855"/>
                          <a:stretch/>
                        </pic:blipFill>
                        <pic:spPr>
                          <a:xfrm>
                            <a:off x="0" y="0"/>
                            <a:ext cx="1219200" cy="155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39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Тумба под оргтехнику 500*500*760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Тумба  изготовлена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16мм 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адняя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ХДФ.Фурнитура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представлена накладными петлями с доводчиком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Samet,регулируемыми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опорами высотой не менее 60мм и алюминиевой ручкой с межосевым расстоянием не менее 128мм.Опоры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пластковые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, регулируемые высотой не менее 45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мм.Габаритные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размеры, высота*глубина*ширина не менее (760*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500*500) мм, цвет по согласованию с заказчиком.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Приемная</w:t>
            </w:r>
          </w:p>
        </w:tc>
      </w:tr>
      <w:tr w:rsidR="00EB7431" w:rsidRPr="00EB7431" w:rsidTr="00F00D82">
        <w:trPr>
          <w:trHeight w:val="3222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2DF8121B" wp14:editId="20DB51C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38100</wp:posOffset>
                  </wp:positionV>
                  <wp:extent cx="2171700" cy="1676400"/>
                  <wp:effectExtent l="0" t="0" r="0" b="0"/>
                  <wp:wrapNone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53" t="20348" r="37548" b="12000"/>
                          <a:stretch/>
                        </pic:blipFill>
                        <pic:spPr>
                          <a:xfrm>
                            <a:off x="0" y="0"/>
                            <a:ext cx="2167179" cy="1677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277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 главного инженера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Столешницы и стойки изготовлены из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толщиной не менее 32мм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углы столов имеют радиус не более 100мм,торцы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кромкой толщиной не менее 2мм.Cтол имеет свес столешницы по внешнему краю не более  300мм. Габаритные размеры, ш*г*в*, (2000*1000*760) мм. Цвет по согласованию с заказчиком.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гл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нж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B7431" w:rsidRPr="00EB7431" w:rsidTr="00F00D82">
        <w:trPr>
          <w:trHeight w:val="3315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7D26EE78" wp14:editId="59976AC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114300</wp:posOffset>
                  </wp:positionV>
                  <wp:extent cx="1895475" cy="1609725"/>
                  <wp:effectExtent l="0" t="0" r="0" b="9525"/>
                  <wp:wrapNone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13" t="39329" r="38291" b="19999"/>
                          <a:stretch/>
                        </pic:blipFill>
                        <pic:spPr>
                          <a:xfrm>
                            <a:off x="0" y="0"/>
                            <a:ext cx="1895475" cy="1610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31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Тумба приставная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Крышка изготовлена из ЛДСП толщиной не менее 32мм. Тумба оборудована  секцией с полкой за глухой дверцей на петлях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и тремя ящиками на шариковых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направляющих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,в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>ерхний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ящик имеет врезной замок. Над дверцей и ящиками расположена открытая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ниша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>адняя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ХДФ.Фасады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тумбы обработаны кромкой толщиной не менее 2мм.Ручки алюминиевые с межосевым расстоянием не менее 128мм.Габаритные размеры , ш*г*в (950*500*760)мм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гл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нж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B7431" w:rsidRPr="00EB7431" w:rsidTr="00F00D82">
        <w:trPr>
          <w:trHeight w:val="2700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00E6B969" wp14:editId="2E63A705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304800</wp:posOffset>
                  </wp:positionV>
                  <wp:extent cx="971550" cy="1257300"/>
                  <wp:effectExtent l="0" t="0" r="0" b="0"/>
                  <wp:wrapNone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5" t="18418" r="36812" b="32646"/>
                          <a:stretch/>
                        </pic:blipFill>
                        <pic:spPr>
                          <a:xfrm>
                            <a:off x="0" y="0"/>
                            <a:ext cx="971550" cy="125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270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Тумба мобильная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Тумба с тремя ящиками на шариковых направляющих .Фасады тумбы обработаны кромкой толщиной не менее 2мм, на колесных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опрах,верхний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ящик имеет врезной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замок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.Р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учки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алюминиевые с межосевым расстоянием не менее 128мм.Задняя стенка из ЛДСП толщиной не менее 16мм. Габаритные размеры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ш*г*в, не менее (400*400*800) мм., цвет по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соглосованию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 заказчиком.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гл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нж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B7431" w:rsidRPr="00EB7431" w:rsidTr="00F00D82">
        <w:trPr>
          <w:trHeight w:val="2865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498B49E4" wp14:editId="7F9E7CA0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400050</wp:posOffset>
                  </wp:positionV>
                  <wp:extent cx="1238250" cy="1323975"/>
                  <wp:effectExtent l="0" t="0" r="0" b="0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05" t="15669" r="37665" b="26637"/>
                          <a:stretch/>
                        </pic:blipFill>
                        <pic:spPr>
                          <a:xfrm>
                            <a:off x="0" y="0"/>
                            <a:ext cx="1241227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286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Полки навесные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 Навесные полки с шестью нишами для документов выполнены из ЛДСП толщиной не менее 16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.Т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>орцы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менее2мм.Задняя стенка из ХДФ. Габаритные размеры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 xml:space="preserve"> ,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 ш*г*в ,не менее(950*300*900), цвет по согласованию с заказчиком.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гл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нж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B7431" w:rsidRPr="00EB7431" w:rsidTr="00F00D82">
        <w:trPr>
          <w:trHeight w:val="3090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520840D4" wp14:editId="21ABDAA9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66675</wp:posOffset>
                  </wp:positionV>
                  <wp:extent cx="600075" cy="1695450"/>
                  <wp:effectExtent l="0" t="0" r="9525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51" t="5482" r="49375" b="25598"/>
                          <a:stretch/>
                        </pic:blipFill>
                        <pic:spPr>
                          <a:xfrm>
                            <a:off x="0" y="0"/>
                            <a:ext cx="605518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09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Шкаф для документов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Шкаф изготовлен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16мм 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адняя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ХДФ.Шкаф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имеет глухую дверцу и не менее 5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полок.Фурнитура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представлена накладными петлями с доводчиком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Samet,регулируемыми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опорами высотой 60мм и алюминиевой ручкой с межосевым расстоянием не менее 128мм.Габаритные размеры , ш*г*в, не менее (450*320*2100) мм, цвет по согласованию с заказчиком.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гл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нж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B7431" w:rsidRPr="00EB7431" w:rsidTr="00F00D82">
        <w:trPr>
          <w:trHeight w:val="4515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0800" behindDoc="0" locked="0" layoutInCell="1" allowOverlap="1" wp14:anchorId="5324C81D" wp14:editId="451DE098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247650</wp:posOffset>
                  </wp:positionV>
                  <wp:extent cx="914400" cy="194310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92" t="10476" r="46968" b="16548"/>
                          <a:stretch/>
                        </pic:blipFill>
                        <pic:spPr>
                          <a:xfrm>
                            <a:off x="0" y="0"/>
                            <a:ext cx="9144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451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Шкаф для документов 800*320*2100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Шкаф изготовлен из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толщиной 16мм 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кромкой толщиной 2мм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.З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адняя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ХДФ.Шкаф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имеет две стеклянные створки в МДФ рамке под алюминий в верхней части и две глухие створки внизу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шкафа.Стекло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белое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матовое.В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шкафу имеются две полки за стеклянными дверцами и одна полка за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глухими.Фурнитура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представлена накладными петлями с доводчиком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Samet,регулируемыми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опорами высотой 60мм и алюминиевыми ручками с межосевым расстоянием 128мм.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Кабинет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гл</w:t>
            </w:r>
            <w:proofErr w:type="gram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.и</w:t>
            </w:r>
            <w:proofErr w:type="gram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нж</w:t>
            </w:r>
            <w:proofErr w:type="spellEnd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EB7431" w:rsidRPr="00EB7431" w:rsidTr="00F00D82">
        <w:trPr>
          <w:trHeight w:val="3225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1824" behindDoc="0" locked="0" layoutInCell="1" allowOverlap="1" wp14:anchorId="0AD0D7BA" wp14:editId="08F0A090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352425</wp:posOffset>
                  </wp:positionV>
                  <wp:extent cx="2914650" cy="1590675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8" t="35371" r="29032" b="22561"/>
                          <a:stretch/>
                        </pic:blipFill>
                        <pic:spPr>
                          <a:xfrm>
                            <a:off x="0" y="0"/>
                            <a:ext cx="2909556" cy="158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22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 угловой правый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Столешница изготовлена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32мм , 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права стола расположена встроенная тумба с тремя ящиками на шариковых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направляющих,над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ящиками ниша .Фасады тумбы обработаны кромкой толщиной не менее 2мм.Верхний ящик имеет врезной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замок.Ручки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алюминиевые с межосевым расстоянием не менее 128мм.Габаритнын размеры ш*г*в, не менее (1600*1300*750) мм. Цвет по согласованию с заказчиком.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Кабинеты мастеров</w:t>
            </w:r>
          </w:p>
        </w:tc>
      </w:tr>
      <w:tr w:rsidR="00EB7431" w:rsidRPr="00EB7431" w:rsidTr="004C18BD">
        <w:trPr>
          <w:trHeight w:val="3030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2848" behindDoc="0" locked="0" layoutInCell="1" allowOverlap="1" wp14:anchorId="70434608" wp14:editId="5FE292C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123825</wp:posOffset>
                  </wp:positionV>
                  <wp:extent cx="2905125" cy="1590675"/>
                  <wp:effectExtent l="0" t="0" r="9525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68" t="35371" r="29032" b="22561"/>
                          <a:stretch/>
                        </pic:blipFill>
                        <pic:spPr>
                          <a:xfrm flipH="1">
                            <a:off x="0" y="0"/>
                            <a:ext cx="2909556" cy="158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03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 угловой левый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Столешница изготовлена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32мм , 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лева стола расположена встроенная тумба с  ящиками, не менее трёх штук на шариковых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направляющих,над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ящиками ниша .Фасады тумбы обработаны кромкой толщиной не менее 2мм.Верхний ящик имеет врезной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замок.Ручки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алюминиевые с межосевым расстоянием не менее128мм.Шлубина столешницы не менее 700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мм.Габаритные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размеры (ш*г*в) мм, не менее 1600*1300*760.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Кабинеты мастеров</w:t>
            </w:r>
          </w:p>
        </w:tc>
      </w:tr>
      <w:tr w:rsidR="00EB7431" w:rsidRPr="00EB7431" w:rsidTr="004C18BD">
        <w:trPr>
          <w:trHeight w:val="3180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3872" behindDoc="0" locked="0" layoutInCell="1" allowOverlap="1" wp14:anchorId="43766284" wp14:editId="2FAE47B5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238125</wp:posOffset>
                  </wp:positionV>
                  <wp:extent cx="1171575" cy="156210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39" t="33653" r="53504" b="29946"/>
                          <a:stretch/>
                        </pic:blipFill>
                        <pic:spPr>
                          <a:xfrm>
                            <a:off x="0" y="0"/>
                            <a:ext cx="1171575" cy="1562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18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Тумба для чайных принадлежностей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Тумба  изготовлена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16мм ,торцы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адняя стенка изготовлена из облагороженного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ХДФ.Фурнитура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представлена накладными петлями с доводчиком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Samet,регулируемыми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опорами высотой 60мм и алюминиевой ручкой с межосевым расстоянием не менее 128мм. Габаритные размеры, (ш*г*в) 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 xml:space="preserve">., 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>не менее 500*450*760.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Кабинеты мастеров</w:t>
            </w:r>
          </w:p>
        </w:tc>
      </w:tr>
      <w:tr w:rsidR="00EB7431" w:rsidRPr="00EB7431" w:rsidTr="004C18BD">
        <w:trPr>
          <w:trHeight w:val="4035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3F5C8A3B" wp14:editId="5C2FC70F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161925</wp:posOffset>
                  </wp:positionV>
                  <wp:extent cx="1533525" cy="21526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48" t="-128" r="25734" b="14448"/>
                          <a:stretch/>
                        </pic:blipFill>
                        <pic:spPr>
                          <a:xfrm>
                            <a:off x="0" y="0"/>
                            <a:ext cx="1531444" cy="2152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4035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Архив стеллаж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Стеллаж  выполнен из ЛДСП толщиной не менее 16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.Т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>орцы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2мм.Задняя стенка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ХДФ.Регулируемые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опоры высотой не менее 60мм. Габаритные размеры, (ш*г*в) мм, не менее 1200*1400*2700)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архив</w:t>
            </w:r>
          </w:p>
        </w:tc>
      </w:tr>
      <w:tr w:rsidR="00EB7431" w:rsidRPr="00EB7431" w:rsidTr="004C18BD">
        <w:trPr>
          <w:trHeight w:val="3270"/>
        </w:trPr>
        <w:tc>
          <w:tcPr>
            <w:tcW w:w="4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5920" behindDoc="0" locked="0" layoutInCell="1" allowOverlap="1" wp14:anchorId="17AAB88D" wp14:editId="0B76A7C2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47625</wp:posOffset>
                  </wp:positionV>
                  <wp:extent cx="2486025" cy="1524000"/>
                  <wp:effectExtent l="0" t="0" r="9525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28" t="28331" r="32102" b="19471"/>
                          <a:stretch/>
                        </pic:blipFill>
                        <pic:spPr>
                          <a:xfrm>
                            <a:off x="0" y="0"/>
                            <a:ext cx="2486024" cy="1523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327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Стол угловой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</w:rPr>
            </w:pPr>
            <w:r w:rsidRPr="00EB7431">
              <w:rPr>
                <w:rFonts w:ascii="Calibri" w:hAnsi="Calibri" w:cs="Calibri"/>
                <w:color w:val="000000"/>
              </w:rPr>
              <w:t xml:space="preserve">Столешница изготовлена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ламината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толщиной не менее 32мм, торцы обработаны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противоударной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кромкой толщиной не менее 2мм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>.С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 xml:space="preserve">права стола расположена встроенная тумба с  ящиками не менее трех штук, на шариковых направляющих ,одной дверцей на петлях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Samet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нишей.Фасады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тумбы обработаны кромкой толщиной не менее 2мм.Задняя стенка из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ХДФ.Ручки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алюминиевые с межосевым расстоянием  не менее 128мм. </w:t>
            </w:r>
            <w:proofErr w:type="spellStart"/>
            <w:r w:rsidRPr="00EB7431">
              <w:rPr>
                <w:rFonts w:ascii="Calibri" w:hAnsi="Calibri" w:cs="Calibri"/>
                <w:color w:val="000000"/>
              </w:rPr>
              <w:t>Габоритные</w:t>
            </w:r>
            <w:proofErr w:type="spellEnd"/>
            <w:r w:rsidRPr="00EB7431">
              <w:rPr>
                <w:rFonts w:ascii="Calibri" w:hAnsi="Calibri" w:cs="Calibri"/>
                <w:color w:val="000000"/>
              </w:rPr>
              <w:t xml:space="preserve"> размеры (ш*г*в*) мм</w:t>
            </w:r>
            <w:proofErr w:type="gramStart"/>
            <w:r w:rsidRPr="00EB7431">
              <w:rPr>
                <w:rFonts w:ascii="Calibri" w:hAnsi="Calibri" w:cs="Calibri"/>
                <w:color w:val="000000"/>
              </w:rPr>
              <w:t xml:space="preserve">., </w:t>
            </w:r>
            <w:proofErr w:type="gramEnd"/>
            <w:r w:rsidRPr="00EB7431">
              <w:rPr>
                <w:rFonts w:ascii="Calibri" w:hAnsi="Calibri" w:cs="Calibri"/>
                <w:color w:val="000000"/>
              </w:rPr>
              <w:t>не менее 1600*1600*760. Глубина столешницы не менее 700 мм. Цвет по согласованию с заказчиком.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3 этаж</w:t>
            </w:r>
          </w:p>
        </w:tc>
      </w:tr>
      <w:tr w:rsidR="00EB7431" w:rsidRPr="00EB7431" w:rsidTr="00EB7431">
        <w:trPr>
          <w:trHeight w:val="2580"/>
        </w:trPr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1F6589B3" wp14:editId="1560541F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104775</wp:posOffset>
                  </wp:positionV>
                  <wp:extent cx="1885950" cy="140970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0"/>
            </w:tblGrid>
            <w:tr w:rsidR="00EB7431" w:rsidRPr="00EB7431" w:rsidTr="00EB7431">
              <w:trPr>
                <w:trHeight w:val="2580"/>
                <w:tblCellSpacing w:w="0" w:type="dxa"/>
              </w:trPr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B7431" w:rsidRPr="00EB7431" w:rsidRDefault="00EB7431" w:rsidP="00EB743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B7431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EB7431" w:rsidRPr="00EB7431" w:rsidRDefault="00EB7431" w:rsidP="00EB74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Ящик </w:t>
            </w:r>
            <w:proofErr w:type="spellStart"/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металличекий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431" w:rsidRPr="00EB7431" w:rsidRDefault="00EB7431" w:rsidP="00EB743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74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A120F" w:rsidRPr="00294030" w:rsidRDefault="00AA120F" w:rsidP="00AA120F">
      <w:pPr>
        <w:rPr>
          <w:bCs/>
          <w:sz w:val="24"/>
          <w:szCs w:val="24"/>
        </w:rPr>
      </w:pPr>
    </w:p>
    <w:p w:rsidR="003B15F2" w:rsidRPr="00294030" w:rsidRDefault="003B15F2" w:rsidP="00AA120F">
      <w:pPr>
        <w:rPr>
          <w:sz w:val="24"/>
          <w:szCs w:val="24"/>
        </w:rPr>
      </w:pPr>
    </w:p>
    <w:sectPr w:rsidR="003B15F2" w:rsidRPr="00294030" w:rsidSect="005F4AC7">
      <w:footerReference w:type="default" r:id="rId25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82" w:rsidRDefault="00F00D82" w:rsidP="00F55BBB">
      <w:r>
        <w:separator/>
      </w:r>
    </w:p>
  </w:endnote>
  <w:endnote w:type="continuationSeparator" w:id="0">
    <w:p w:rsidR="00F00D82" w:rsidRDefault="00F00D82" w:rsidP="00F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606373"/>
      <w:docPartObj>
        <w:docPartGallery w:val="Page Numbers (Bottom of Page)"/>
        <w:docPartUnique/>
      </w:docPartObj>
    </w:sdtPr>
    <w:sdtEndPr/>
    <w:sdtContent>
      <w:p w:rsidR="00F00D82" w:rsidRDefault="00F00D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0D82" w:rsidRDefault="00F0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82" w:rsidRDefault="00F00D82" w:rsidP="00F55BBB">
      <w:r>
        <w:separator/>
      </w:r>
    </w:p>
  </w:footnote>
  <w:footnote w:type="continuationSeparator" w:id="0">
    <w:p w:rsidR="00F00D82" w:rsidRDefault="00F00D82" w:rsidP="00F5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76E"/>
    <w:multiLevelType w:val="hybridMultilevel"/>
    <w:tmpl w:val="FB80FE72"/>
    <w:lvl w:ilvl="0" w:tplc="670A4FA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>
    <w:nsid w:val="06576BBC"/>
    <w:multiLevelType w:val="multilevel"/>
    <w:tmpl w:val="ADB6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56925"/>
    <w:multiLevelType w:val="multilevel"/>
    <w:tmpl w:val="09D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E27F2"/>
    <w:multiLevelType w:val="multilevel"/>
    <w:tmpl w:val="6C9E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30DAB"/>
    <w:multiLevelType w:val="multilevel"/>
    <w:tmpl w:val="24B0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976DC"/>
    <w:multiLevelType w:val="multilevel"/>
    <w:tmpl w:val="6AB0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21325"/>
    <w:multiLevelType w:val="hybridMultilevel"/>
    <w:tmpl w:val="4654640A"/>
    <w:lvl w:ilvl="0" w:tplc="AA728C78">
      <w:start w:val="1"/>
      <w:numFmt w:val="bullet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D6CEC"/>
    <w:multiLevelType w:val="hybridMultilevel"/>
    <w:tmpl w:val="DA744382"/>
    <w:lvl w:ilvl="0" w:tplc="A9FA48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44053"/>
    <w:multiLevelType w:val="multilevel"/>
    <w:tmpl w:val="0726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C3EEE"/>
    <w:multiLevelType w:val="multilevel"/>
    <w:tmpl w:val="FA9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5271D"/>
    <w:multiLevelType w:val="hybridMultilevel"/>
    <w:tmpl w:val="5BC2A5E2"/>
    <w:lvl w:ilvl="0" w:tplc="3528B6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E1EC1"/>
    <w:multiLevelType w:val="multilevel"/>
    <w:tmpl w:val="110A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BB2D75"/>
    <w:multiLevelType w:val="hybridMultilevel"/>
    <w:tmpl w:val="81CAB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96BB3"/>
    <w:multiLevelType w:val="hybridMultilevel"/>
    <w:tmpl w:val="8612C622"/>
    <w:lvl w:ilvl="0" w:tplc="C99CF106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9348A94">
      <w:start w:val="1"/>
      <w:numFmt w:val="lowerLetter"/>
      <w:lvlText w:val="%2."/>
      <w:lvlJc w:val="left"/>
      <w:pPr>
        <w:ind w:left="1440" w:hanging="360"/>
      </w:pPr>
    </w:lvl>
    <w:lvl w:ilvl="2" w:tplc="F32EDFB0">
      <w:start w:val="1"/>
      <w:numFmt w:val="lowerRoman"/>
      <w:lvlText w:val="%3."/>
      <w:lvlJc w:val="right"/>
      <w:pPr>
        <w:ind w:left="2160" w:hanging="180"/>
      </w:pPr>
    </w:lvl>
    <w:lvl w:ilvl="3" w:tplc="FB34C326">
      <w:start w:val="1"/>
      <w:numFmt w:val="decimal"/>
      <w:lvlText w:val="%4."/>
      <w:lvlJc w:val="left"/>
      <w:pPr>
        <w:ind w:left="2880" w:hanging="360"/>
      </w:pPr>
    </w:lvl>
    <w:lvl w:ilvl="4" w:tplc="2BF603F2">
      <w:start w:val="1"/>
      <w:numFmt w:val="lowerLetter"/>
      <w:lvlText w:val="%5."/>
      <w:lvlJc w:val="left"/>
      <w:pPr>
        <w:ind w:left="3600" w:hanging="360"/>
      </w:pPr>
    </w:lvl>
    <w:lvl w:ilvl="5" w:tplc="D316A38E">
      <w:start w:val="1"/>
      <w:numFmt w:val="lowerRoman"/>
      <w:lvlText w:val="%6."/>
      <w:lvlJc w:val="right"/>
      <w:pPr>
        <w:ind w:left="4320" w:hanging="180"/>
      </w:pPr>
    </w:lvl>
    <w:lvl w:ilvl="6" w:tplc="0A467632">
      <w:start w:val="1"/>
      <w:numFmt w:val="decimal"/>
      <w:lvlText w:val="%7."/>
      <w:lvlJc w:val="left"/>
      <w:pPr>
        <w:ind w:left="5040" w:hanging="360"/>
      </w:pPr>
    </w:lvl>
    <w:lvl w:ilvl="7" w:tplc="DD021C00">
      <w:start w:val="1"/>
      <w:numFmt w:val="lowerLetter"/>
      <w:lvlText w:val="%8."/>
      <w:lvlJc w:val="left"/>
      <w:pPr>
        <w:ind w:left="5760" w:hanging="360"/>
      </w:pPr>
    </w:lvl>
    <w:lvl w:ilvl="8" w:tplc="7BF6183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340A4"/>
    <w:multiLevelType w:val="multilevel"/>
    <w:tmpl w:val="10C4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B639B"/>
    <w:multiLevelType w:val="hybridMultilevel"/>
    <w:tmpl w:val="07F836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3016A33"/>
    <w:multiLevelType w:val="hybridMultilevel"/>
    <w:tmpl w:val="0038D326"/>
    <w:lvl w:ilvl="0" w:tplc="3528B6E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E5505AE"/>
    <w:multiLevelType w:val="multilevel"/>
    <w:tmpl w:val="21A2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4"/>
  </w:num>
  <w:num w:numId="4">
    <w:abstractNumId w:val="17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 w:numId="15">
    <w:abstractNumId w:val="16"/>
  </w:num>
  <w:num w:numId="16">
    <w:abstractNumId w:val="15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4E"/>
    <w:rsid w:val="000253D4"/>
    <w:rsid w:val="000743C5"/>
    <w:rsid w:val="0007777A"/>
    <w:rsid w:val="000857DA"/>
    <w:rsid w:val="000A0B3F"/>
    <w:rsid w:val="000B6336"/>
    <w:rsid w:val="000C01D4"/>
    <w:rsid w:val="000D126B"/>
    <w:rsid w:val="001206D8"/>
    <w:rsid w:val="00124512"/>
    <w:rsid w:val="00156A34"/>
    <w:rsid w:val="001F6C35"/>
    <w:rsid w:val="00222FF2"/>
    <w:rsid w:val="002258DC"/>
    <w:rsid w:val="00247C80"/>
    <w:rsid w:val="00294030"/>
    <w:rsid w:val="002A2C36"/>
    <w:rsid w:val="002E0BF9"/>
    <w:rsid w:val="002E0E66"/>
    <w:rsid w:val="002E2214"/>
    <w:rsid w:val="002E59C3"/>
    <w:rsid w:val="00321F3E"/>
    <w:rsid w:val="0032202B"/>
    <w:rsid w:val="00335B0A"/>
    <w:rsid w:val="00370581"/>
    <w:rsid w:val="00393938"/>
    <w:rsid w:val="003B15F2"/>
    <w:rsid w:val="003F0F9F"/>
    <w:rsid w:val="004252B9"/>
    <w:rsid w:val="0042699C"/>
    <w:rsid w:val="00430578"/>
    <w:rsid w:val="004551CA"/>
    <w:rsid w:val="00467D2D"/>
    <w:rsid w:val="004A16AE"/>
    <w:rsid w:val="004A535A"/>
    <w:rsid w:val="004C18BD"/>
    <w:rsid w:val="004D54A9"/>
    <w:rsid w:val="004E49D1"/>
    <w:rsid w:val="004E713B"/>
    <w:rsid w:val="0054218A"/>
    <w:rsid w:val="0059167E"/>
    <w:rsid w:val="00594BED"/>
    <w:rsid w:val="005A6937"/>
    <w:rsid w:val="005C7494"/>
    <w:rsid w:val="005D30C8"/>
    <w:rsid w:val="005F4AC7"/>
    <w:rsid w:val="00622ECF"/>
    <w:rsid w:val="0062395B"/>
    <w:rsid w:val="00635278"/>
    <w:rsid w:val="00650F2F"/>
    <w:rsid w:val="006A64B1"/>
    <w:rsid w:val="006D54FB"/>
    <w:rsid w:val="0075125A"/>
    <w:rsid w:val="00796731"/>
    <w:rsid w:val="007B1CF3"/>
    <w:rsid w:val="008508D8"/>
    <w:rsid w:val="008945C8"/>
    <w:rsid w:val="008C5746"/>
    <w:rsid w:val="008E04B3"/>
    <w:rsid w:val="008E093D"/>
    <w:rsid w:val="00924CAD"/>
    <w:rsid w:val="00930A69"/>
    <w:rsid w:val="00977F95"/>
    <w:rsid w:val="00A07E79"/>
    <w:rsid w:val="00A4685D"/>
    <w:rsid w:val="00A64B45"/>
    <w:rsid w:val="00A863DF"/>
    <w:rsid w:val="00AA120F"/>
    <w:rsid w:val="00AD4E57"/>
    <w:rsid w:val="00AE258E"/>
    <w:rsid w:val="00B41566"/>
    <w:rsid w:val="00BB76D2"/>
    <w:rsid w:val="00BD7F69"/>
    <w:rsid w:val="00BE037C"/>
    <w:rsid w:val="00BE1D07"/>
    <w:rsid w:val="00BE324E"/>
    <w:rsid w:val="00C402BC"/>
    <w:rsid w:val="00C859BE"/>
    <w:rsid w:val="00C87B49"/>
    <w:rsid w:val="00D02BB4"/>
    <w:rsid w:val="00D04845"/>
    <w:rsid w:val="00D54AFD"/>
    <w:rsid w:val="00DE7DA5"/>
    <w:rsid w:val="00DF7573"/>
    <w:rsid w:val="00E07567"/>
    <w:rsid w:val="00E12378"/>
    <w:rsid w:val="00E455F6"/>
    <w:rsid w:val="00E774B3"/>
    <w:rsid w:val="00EB7431"/>
    <w:rsid w:val="00ED28D2"/>
    <w:rsid w:val="00EF4A7E"/>
    <w:rsid w:val="00F00D82"/>
    <w:rsid w:val="00F12631"/>
    <w:rsid w:val="00F2262F"/>
    <w:rsid w:val="00F3729C"/>
    <w:rsid w:val="00F55BBB"/>
    <w:rsid w:val="00F737F2"/>
    <w:rsid w:val="00F9518E"/>
    <w:rsid w:val="00FC354E"/>
    <w:rsid w:val="00FC7A3E"/>
    <w:rsid w:val="00FF3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25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ой Знак,МОЙ Знак,Без интервала 111 Знак,МММ Знак,No Spacing Знак,Title Знак"/>
    <w:link w:val="a4"/>
    <w:uiPriority w:val="1"/>
    <w:locked/>
    <w:rsid w:val="00FC354E"/>
    <w:rPr>
      <w:rFonts w:ascii="Times New Roman" w:eastAsia="Times New Roman" w:hAnsi="Times New Roman" w:cs="Times New Roman"/>
    </w:rPr>
  </w:style>
  <w:style w:type="paragraph" w:styleId="a4">
    <w:name w:val="No Spacing"/>
    <w:aliases w:val="мой,МОЙ,Без интервала 111,МММ,No Spacing,Title"/>
    <w:link w:val="a3"/>
    <w:uiPriority w:val="1"/>
    <w:qFormat/>
    <w:rsid w:val="00FC354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aliases w:val="ТЗ список Знак,Абзац списка литеральный Знак,Маркер Знак,Table-Normal Знак,RSHB_Table-Normal Знак,List Paragraph Знак,Абзац маркированнный Знак,Предусловия Знак,Абзац списка1 Знак,SL_Абзац списка Знак,Содержание. 2 уровень Знак,UL Знак"/>
    <w:link w:val="a6"/>
    <w:uiPriority w:val="34"/>
    <w:locked/>
    <w:rsid w:val="00FC354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ТЗ список,Абзац списка литеральный,Маркер,Table-Normal,RSHB_Table-Normal,List Paragraph,Абзац маркированнный,Предусловия,Абзац списка1,SL_Абзац списка,Содержание. 2 уровень,Цветной список - Акцент 12,UL,Bullet List,FooterText,numbered"/>
    <w:basedOn w:val="a"/>
    <w:link w:val="a5"/>
    <w:uiPriority w:val="34"/>
    <w:qFormat/>
    <w:rsid w:val="00FC354E"/>
    <w:pPr>
      <w:ind w:left="720"/>
      <w:contextualSpacing/>
    </w:pPr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25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y-product-featurelabel">
    <w:name w:val="ty-product-feature__label"/>
    <w:basedOn w:val="a0"/>
    <w:rsid w:val="004252B9"/>
  </w:style>
  <w:style w:type="table" w:styleId="a7">
    <w:name w:val="Table Grid"/>
    <w:basedOn w:val="a1"/>
    <w:uiPriority w:val="39"/>
    <w:rsid w:val="0042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55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5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5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8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Normal (Web)"/>
    <w:basedOn w:val="a"/>
    <w:uiPriority w:val="99"/>
    <w:semiHidden/>
    <w:unhideWhenUsed/>
    <w:rsid w:val="00A468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468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pt">
    <w:name w:val="Основной текст (2) + 11 pt;Не полужирный"/>
    <w:basedOn w:val="a0"/>
    <w:rsid w:val="00247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D3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30C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Number"/>
    <w:basedOn w:val="a"/>
    <w:rsid w:val="00467D2D"/>
    <w:pPr>
      <w:tabs>
        <w:tab w:val="num" w:pos="360"/>
      </w:tabs>
      <w:spacing w:after="60"/>
      <w:ind w:left="360" w:hanging="360"/>
      <w:jc w:val="both"/>
    </w:pPr>
    <w:rPr>
      <w:sz w:val="24"/>
    </w:rPr>
  </w:style>
  <w:style w:type="character" w:styleId="af0">
    <w:name w:val="Hyperlink"/>
    <w:basedOn w:val="a0"/>
    <w:uiPriority w:val="99"/>
    <w:unhideWhenUsed/>
    <w:rsid w:val="00A64B45"/>
    <w:rPr>
      <w:strike w:val="0"/>
      <w:dstrike w:val="0"/>
      <w:color w:val="2196F3"/>
      <w:u w:val="none"/>
      <w:effect w:val="none"/>
      <w:shd w:val="clear" w:color="auto" w:fill="auto"/>
    </w:rPr>
  </w:style>
  <w:style w:type="character" w:styleId="af1">
    <w:name w:val="Emphasis"/>
    <w:basedOn w:val="a0"/>
    <w:uiPriority w:val="20"/>
    <w:qFormat/>
    <w:rsid w:val="00594B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8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25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мой Знак,МОЙ Знак,Без интервала 111 Знак,МММ Знак,No Spacing Знак,Title Знак"/>
    <w:link w:val="a4"/>
    <w:uiPriority w:val="1"/>
    <w:locked/>
    <w:rsid w:val="00FC354E"/>
    <w:rPr>
      <w:rFonts w:ascii="Times New Roman" w:eastAsia="Times New Roman" w:hAnsi="Times New Roman" w:cs="Times New Roman"/>
    </w:rPr>
  </w:style>
  <w:style w:type="paragraph" w:styleId="a4">
    <w:name w:val="No Spacing"/>
    <w:aliases w:val="мой,МОЙ,Без интервала 111,МММ,No Spacing,Title"/>
    <w:link w:val="a3"/>
    <w:uiPriority w:val="1"/>
    <w:qFormat/>
    <w:rsid w:val="00FC354E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Абзац списка Знак"/>
    <w:aliases w:val="ТЗ список Знак,Абзац списка литеральный Знак,Маркер Знак,Table-Normal Знак,RSHB_Table-Normal Знак,List Paragraph Знак,Абзац маркированнный Знак,Предусловия Знак,Абзац списка1 Знак,SL_Абзац списка Знак,Содержание. 2 уровень Знак,UL Знак"/>
    <w:link w:val="a6"/>
    <w:uiPriority w:val="34"/>
    <w:locked/>
    <w:rsid w:val="00FC354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aliases w:val="ТЗ список,Абзац списка литеральный,Маркер,Table-Normal,RSHB_Table-Normal,List Paragraph,Абзац маркированнный,Предусловия,Абзац списка1,SL_Абзац списка,Содержание. 2 уровень,Цветной список - Акцент 12,UL,Bullet List,FooterText,numbered"/>
    <w:basedOn w:val="a"/>
    <w:link w:val="a5"/>
    <w:uiPriority w:val="34"/>
    <w:qFormat/>
    <w:rsid w:val="00FC354E"/>
    <w:pPr>
      <w:ind w:left="720"/>
      <w:contextualSpacing/>
    </w:pPr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25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y-product-featurelabel">
    <w:name w:val="ty-product-feature__label"/>
    <w:basedOn w:val="a0"/>
    <w:rsid w:val="004252B9"/>
  </w:style>
  <w:style w:type="table" w:styleId="a7">
    <w:name w:val="Table Grid"/>
    <w:basedOn w:val="a1"/>
    <w:uiPriority w:val="39"/>
    <w:rsid w:val="0042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55B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5B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55B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5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68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Normal (Web)"/>
    <w:basedOn w:val="a"/>
    <w:uiPriority w:val="99"/>
    <w:semiHidden/>
    <w:unhideWhenUsed/>
    <w:rsid w:val="00A468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A468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1pt">
    <w:name w:val="Основной текст (2) + 11 pt;Не полужирный"/>
    <w:basedOn w:val="a0"/>
    <w:rsid w:val="00247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D3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D30C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Number"/>
    <w:basedOn w:val="a"/>
    <w:rsid w:val="00467D2D"/>
    <w:pPr>
      <w:tabs>
        <w:tab w:val="num" w:pos="360"/>
      </w:tabs>
      <w:spacing w:after="60"/>
      <w:ind w:left="360" w:hanging="360"/>
      <w:jc w:val="both"/>
    </w:pPr>
    <w:rPr>
      <w:sz w:val="24"/>
    </w:rPr>
  </w:style>
  <w:style w:type="character" w:styleId="af0">
    <w:name w:val="Hyperlink"/>
    <w:basedOn w:val="a0"/>
    <w:uiPriority w:val="99"/>
    <w:unhideWhenUsed/>
    <w:rsid w:val="00A64B45"/>
    <w:rPr>
      <w:strike w:val="0"/>
      <w:dstrike w:val="0"/>
      <w:color w:val="2196F3"/>
      <w:u w:val="none"/>
      <w:effect w:val="none"/>
      <w:shd w:val="clear" w:color="auto" w:fill="auto"/>
    </w:rPr>
  </w:style>
  <w:style w:type="character" w:styleId="af1">
    <w:name w:val="Emphasis"/>
    <w:basedOn w:val="a0"/>
    <w:uiPriority w:val="20"/>
    <w:qFormat/>
    <w:rsid w:val="00594B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60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7" w:color="EBEBEB"/>
                                <w:left w:val="single" w:sz="6" w:space="7" w:color="EBEBEB"/>
                                <w:bottom w:val="single" w:sz="6" w:space="7" w:color="EBEBEB"/>
                                <w:right w:val="single" w:sz="6" w:space="7" w:color="EBEBEB"/>
                              </w:divBdr>
                              <w:divsChild>
                                <w:div w:id="21042586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16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727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4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89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67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00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50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8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3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76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E54A5-9E57-4F17-BDD8-F0454DE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Закупки</cp:lastModifiedBy>
  <cp:revision>6</cp:revision>
  <cp:lastPrinted>2021-07-20T12:12:00Z</cp:lastPrinted>
  <dcterms:created xsi:type="dcterms:W3CDTF">2020-12-07T10:57:00Z</dcterms:created>
  <dcterms:modified xsi:type="dcterms:W3CDTF">2021-07-26T11:45:00Z</dcterms:modified>
</cp:coreProperties>
</file>